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media/rId22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Lesson</w:t>
      </w:r>
      <w:r>
        <w:t xml:space="preserve"> </w:t>
      </w:r>
      <w:r>
        <w:t xml:space="preserve">17:</w:t>
      </w:r>
      <w:r>
        <w:t xml:space="preserve"> </w:t>
      </w:r>
      <w:r>
        <w:t xml:space="preserve">Inference</w:t>
      </w:r>
      <w:r>
        <w:t xml:space="preserve"> </w:t>
      </w:r>
      <w:r>
        <w:t xml:space="preserve">for</w:t>
      </w:r>
      <w:r>
        <w:t xml:space="preserve"> </w:t>
      </w:r>
      <w:r>
        <w:t xml:space="preserve">One</w:t>
      </w:r>
      <w:r>
        <w:t xml:space="preserve"> </w:t>
      </w:r>
      <w:r>
        <w:t xml:space="preserve">Proportion</w:t>
      </w:r>
    </w:p>
    <w:p>
      <w:pPr>
        <w:pStyle w:val="Author"/>
      </w:pPr>
      <w:r>
        <w:t xml:space="preserve">Preparation</w:t>
      </w:r>
    </w:p>
    <w:p>
      <w:pPr>
        <w:pStyle w:val="Heading2"/>
      </w:pPr>
      <w:bookmarkStart w:id="21" w:name="solutions"/>
      <w:bookmarkEnd w:id="21"/>
      <w:r>
        <w:t xml:space="preserve">Solutions</w:t>
      </w:r>
    </w:p>
    <w:p>
      <w:pPr>
        <w:pStyle w:val="FirstParagraph"/>
      </w:pPr>
      <w:r>
        <w:rPr>
          <w:b/>
        </w:rPr>
        <w:t xml:space="preserve">Please note that the steps show rounded numbers, but that the final answers to the problems are calculated without rounding.</w:t>
      </w:r>
    </w:p>
    <w:tbl>
      <w:tblPr>
        <w:tblStyle w:val="TableNormal"/>
        <w:tblW w:type="pct" w:w="5000.0"/>
        <w:tblLook w:firstRow="1"/>
      </w:tblPr>
      <w:tblGrid>
        <w:gridCol w:w="825"/>
        <w:gridCol w:w="577"/>
        <w:gridCol w:w="6517"/>
      </w:tblGrid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center"/>
            </w:pPr>
            <w:r>
              <w:t xml:space="preserve">Problem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Part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Solution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m:oMath>
              <m:groupChr>
                <m:groupChrPr>
                  <m:chr m:val="^"/>
                  <m:pos m:val="top"/>
                  <m:vertJc m:val="bot"/>
                </m:groupChrPr>
                <m:e>
                  <m:r>
                    <m:rPr/>
                    <m:t>p</m:t>
                  </m:r>
                </m:e>
              </m:groupChr>
              <m:r>
                <m:rPr/>
                <m:t>=</m:t>
              </m:r>
              <m:f>
                <m:fPr>
                  <m:type m:val="bar"/>
                </m:fPr>
                <m:num>
                  <m:r>
                    <m:rPr/>
                    <m:t>x</m:t>
                  </m:r>
                </m:num>
                <m:den>
                  <m:r>
                    <m:rPr/>
                    <m:t>n</m:t>
                  </m:r>
                </m:den>
              </m:f>
            </m:oMath>
            <w:r>
              <w:br w:type="textWrapping"/>
            </w:r>
            <w:r>
              <w:t xml:space="preserve">x = number of successes</w:t>
            </w:r>
            <w:r>
              <w:br w:type="textWrapping"/>
            </w:r>
            <w:r>
              <w:t xml:space="preserve">n = number of trials.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2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m:oMath>
              <m:groupChr>
                <m:groupChrPr>
                  <m:chr m:val="^"/>
                  <m:pos m:val="top"/>
                  <m:vertJc m:val="bot"/>
                </m:groupChrPr>
                <m:e>
                  <m:r>
                    <m:rPr/>
                    <m:t>p</m:t>
                  </m:r>
                </m:e>
              </m:groupChr>
              <m:r>
                <m:rPr/>
                <m:t>±</m:t>
              </m:r>
              <m:sSup>
                <m:e>
                  <m:r>
                    <m:rPr/>
                    <m:t>z</m:t>
                  </m:r>
                </m:e>
                <m:sup>
                  <m:r>
                    <m:rPr/>
                    <m:t>*</m:t>
                  </m:r>
                </m:sup>
              </m:sSup>
              <m:rad>
                <m:radPr>
                  <m:degHide m:val="on"/>
                </m:radPr>
                <m:deg/>
                <m:e>
                  <m:f>
                    <m:fPr>
                      <m:type m:val="bar"/>
                    </m:fPr>
                    <m:num>
                      <m:groupChr>
                        <m:groupChrPr>
                          <m:chr m:val="^"/>
                          <m:pos m:val="top"/>
                          <m:vertJc m:val="bot"/>
                        </m:groupChrPr>
                        <m:e>
                          <m:r>
                            <m:rPr/>
                            <m:t>p</m:t>
                          </m:r>
                        </m:e>
                      </m:groupChr>
                      <m:r>
                        <m:rPr/>
                        <m:t>(</m:t>
                      </m:r>
                      <m:r>
                        <m:rPr/>
                        <m:t>1</m:t>
                      </m:r>
                      <m:r>
                        <m:rPr/>
                        <m:t>−</m:t>
                      </m:r>
                      <m:groupChr>
                        <m:groupChrPr>
                          <m:chr m:val="^"/>
                          <m:pos m:val="top"/>
                          <m:vertJc m:val="bot"/>
                        </m:groupChrPr>
                        <m:e>
                          <m:r>
                            <m:rPr/>
                            <m:t>p</m:t>
                          </m:r>
                        </m:e>
                      </m:groupChr>
                      <m:r>
                        <m:rPr/>
                        <m:t>)</m:t>
                      </m:r>
                    </m:num>
                    <m:den>
                      <m:r>
                        <m:rPr/>
                        <m:t>n</m:t>
                      </m:r>
                    </m:den>
                  </m:f>
                </m:e>
              </m:rad>
            </m:oMath>
          </w:p>
        </w:tc>
      </w:tr>
      <w:tr>
        <w:tc>
          <w:p>
            <w:pPr>
              <w:pStyle w:val="Compact"/>
              <w:jc w:val="center"/>
            </w:pPr>
            <w:r>
              <w:t xml:space="preserve">3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m:oMath>
              <m:r>
                <m:rPr/>
                <m:t>n</m:t>
              </m:r>
              <m:groupChr>
                <m:groupChrPr>
                  <m:chr m:val="^"/>
                  <m:pos m:val="top"/>
                  <m:vertJc m:val="bot"/>
                </m:groupChrPr>
                <m:e>
                  <m:r>
                    <m:rPr/>
                    <m:t>p</m:t>
                  </m:r>
                </m:e>
              </m:groupChr>
              <m:r>
                <m:rPr/>
                <m:t>≥</m:t>
              </m:r>
              <m:r>
                <m:rPr/>
                <m:t>10</m:t>
              </m:r>
            </m:oMath>
            <w:r>
              <w:br w:type="textWrapping"/>
            </w:r>
            <m:oMath>
              <m:r>
                <m:rPr/>
                <m:t>n</m:t>
              </m:r>
              <m:r>
                <m:rPr/>
                <m:t>(</m:t>
              </m:r>
              <m:r>
                <m:rPr/>
                <m:t>1</m:t>
              </m:r>
              <m:r>
                <m:rPr/>
                <m:t>−</m:t>
              </m:r>
              <m:groupChr>
                <m:groupChrPr>
                  <m:chr m:val="^"/>
                  <m:pos m:val="top"/>
                  <m:vertJc m:val="bot"/>
                </m:groupChrPr>
                <m:e>
                  <m:r>
                    <m:rPr/>
                    <m:t>p</m:t>
                  </m:r>
                </m:e>
              </m:groupChr>
              <m:r>
                <m:rPr/>
                <m:t>)</m:t>
              </m:r>
              <m:r>
                <m:rPr/>
                <m:t>≥</m:t>
              </m:r>
              <m:r>
                <m:rPr/>
                <m:t>10</m:t>
              </m:r>
            </m:oMath>
          </w:p>
        </w:tc>
      </w:tr>
      <w:tr>
        <w:tc>
          <w:p>
            <w:pPr>
              <w:pStyle w:val="Compact"/>
              <w:jc w:val="center"/>
            </w:pPr>
            <w:r>
              <w:t xml:space="preserve">4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m:oMath>
              <m:r>
                <m:rPr/>
                <m:t>n</m:t>
              </m:r>
              <m:r>
                <m:rPr/>
                <m:t>=</m:t>
              </m:r>
              <m:r>
                <m:rPr/>
                <m:t>(</m:t>
              </m:r>
              <m:f>
                <m:fPr>
                  <m:type m:val="bar"/>
                </m:fPr>
                <m:num>
                  <m:sSup>
                    <m:e>
                      <m:r>
                        <m:rPr/>
                        <m:t>z</m:t>
                      </m:r>
                    </m:e>
                    <m:sup>
                      <m:r>
                        <m:rPr/>
                        <m:t>*</m:t>
                      </m:r>
                    </m:sup>
                  </m:sSup>
                </m:num>
                <m:den>
                  <m:r>
                    <m:rPr/>
                    <m:t>2</m:t>
                  </m:r>
                  <m:r>
                    <m:rPr/>
                    <m:t>m</m:t>
                  </m:r>
                </m:den>
              </m:f>
              <m:sSup>
                <m:e>
                  <m:r>
                    <m:rPr/>
                    <m:t>)</m:t>
                  </m:r>
                </m:e>
                <m:sup>
                  <m:r>
                    <m:rPr/>
                    <m:t>2</m:t>
                  </m:r>
                </m:sup>
              </m:sSup>
            </m:oMath>
          </w:p>
        </w:tc>
      </w:tr>
      <w:tr>
        <w:tc>
          <w:p>
            <w:pPr>
              <w:pStyle w:val="Compact"/>
              <w:jc w:val="center"/>
            </w:pPr>
            <w:r>
              <w:t xml:space="preserve">5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m:oMath>
              <m:r>
                <m:rPr/>
                <m:t>z</m:t>
              </m:r>
              <m:r>
                <m:rPr/>
                <m:t>=</m:t>
              </m:r>
              <m:f>
                <m:fPr>
                  <m:type m:val="bar"/>
                </m:fPr>
                <m:num>
                  <m:groupChr>
                    <m:groupChrPr>
                      <m:chr m:val="^"/>
                      <m:pos m:val="top"/>
                      <m:vertJc m:val="bot"/>
                    </m:groupChrPr>
                    <m:e>
                      <m:r>
                        <m:rPr/>
                        <m:t>p</m:t>
                      </m:r>
                    </m:e>
                  </m:groupChr>
                  <m:r>
                    <m:rPr/>
                    <m:t>−</m:t>
                  </m:r>
                  <m:r>
                    <m:rPr/>
                    <m:t>p</m:t>
                  </m:r>
                </m:num>
                <m:den>
                  <m:rad>
                    <m:radPr>
                      <m:degHide m:val="on"/>
                    </m:radPr>
                    <m:deg/>
                    <m:e>
                      <m:f>
                        <m:fPr>
                          <m:type m:val="bar"/>
                        </m:fPr>
                        <m:num>
                          <m:r>
                            <m:rPr/>
                            <m:t>p</m:t>
                          </m:r>
                          <m:r>
                            <m:rPr/>
                            <m:t>(</m:t>
                          </m:r>
                          <m:r>
                            <m:rPr/>
                            <m:t>1</m:t>
                          </m:r>
                          <m:r>
                            <m:rPr/>
                            <m:t>−</m:t>
                          </m:r>
                          <m:r>
                            <m:rPr/>
                            <m:t>p</m:t>
                          </m:r>
                          <m:r>
                            <m:rPr/>
                            <m:t>)</m:t>
                          </m:r>
                        </m:num>
                        <m:den>
                          <m:r>
                            <m:rPr/>
                            <m:t>n</m:t>
                          </m:r>
                        </m:den>
                      </m:f>
                    </m:e>
                  </m:rad>
                </m:den>
              </m:f>
            </m:oMath>
          </w:p>
        </w:tc>
      </w:tr>
      <w:tr>
        <w:tc>
          <w:p>
            <w:pPr>
              <w:pStyle w:val="Compact"/>
              <w:jc w:val="center"/>
            </w:pPr>
            <w:r>
              <w:t xml:space="preserve">6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m:oMath>
              <m:r>
                <m:rPr/>
                <m:t>n</m:t>
              </m:r>
              <m:r>
                <m:rPr/>
                <m:t>p</m:t>
              </m:r>
              <m:r>
                <m:rPr/>
                <m:t>≥</m:t>
              </m:r>
              <m:r>
                <m:rPr/>
                <m:t>10</m:t>
              </m:r>
            </m:oMath>
            <w:r>
              <w:br w:type="textWrapping"/>
            </w:r>
            <m:oMath>
              <m:r>
                <m:rPr/>
                <m:t>n</m:t>
              </m:r>
              <m:r>
                <m:rPr/>
                <m:t>(</m:t>
              </m:r>
              <m:r>
                <m:rPr/>
                <m:t>1</m:t>
              </m:r>
              <m:r>
                <m:rPr/>
                <m:t>−</m:t>
              </m:r>
              <m:r>
                <m:rPr/>
                <m:t>p</m:t>
              </m:r>
              <m:r>
                <m:rPr/>
                <m:t>)</m:t>
              </m:r>
              <m:r>
                <m:rPr/>
                <m:t>≥</m:t>
              </m:r>
              <m:r>
                <m:rPr/>
                <m:t>10</m:t>
              </m:r>
            </m:oMath>
          </w:p>
        </w:tc>
      </w:tr>
      <w:tr>
        <w:tc>
          <w:p>
            <w:pPr>
              <w:pStyle w:val="Compact"/>
              <w:jc w:val="center"/>
            </w:pPr>
            <w:r>
              <w:t xml:space="preserve">7</w:t>
            </w:r>
          </w:p>
        </w:tc>
        <w:tc>
          <w:p>
            <w:pPr>
              <w:pStyle w:val="Compact"/>
              <w:jc w:val="left"/>
            </w:pPr>
            <w:r>
              <w:t xml:space="preserve">A</w:t>
            </w:r>
          </w:p>
        </w:tc>
        <w:tc>
          <w:p>
            <w:pPr>
              <w:pStyle w:val="Compact"/>
              <w:jc w:val="left"/>
            </w:pPr>
            <m:oMath>
              <m:groupChr>
                <m:groupChrPr>
                  <m:chr m:val="^"/>
                  <m:pos m:val="top"/>
                  <m:vertJc m:val="bot"/>
                </m:groupChrPr>
                <m:e>
                  <m:r>
                    <m:rPr/>
                    <m:t>p</m:t>
                  </m:r>
                </m:e>
              </m:groupChr>
              <m:r>
                <m:rPr/>
                <m:t>=</m:t>
              </m:r>
              <m:f>
                <m:fPr>
                  <m:type m:val="bar"/>
                </m:fPr>
                <m:num>
                  <m:r>
                    <m:rPr/>
                    <m:t>x</m:t>
                  </m:r>
                </m:num>
                <m:den>
                  <m:r>
                    <m:rPr/>
                    <m:t>n</m:t>
                  </m:r>
                </m:den>
              </m:f>
              <m:r>
                <m:rPr/>
                <m:t>=</m:t>
              </m:r>
              <m:f>
                <m:fPr>
                  <m:type m:val="bar"/>
                </m:fPr>
                <m:num>
                  <m:r>
                    <m:rPr/>
                    <m:t>684</m:t>
                  </m:r>
                </m:num>
                <m:den>
                  <m:r>
                    <m:rPr/>
                    <m:t>1006</m:t>
                  </m:r>
                </m:den>
              </m:f>
              <m:r>
                <m:rPr/>
                <m:t>=</m:t>
              </m:r>
              <m:r>
                <m:rPr/>
                <m:t>0.6799</m:t>
              </m:r>
            </m:oMath>
          </w:p>
        </w:tc>
      </w:tr>
      <w:tr>
        <w:tc>
          <w:p>
            <w:pPr>
              <w:pStyle w:val="Compact"/>
              <w:jc w:val="center"/>
            </w:pPr>
            <w:r>
              <w:t xml:space="preserve">7</w:t>
            </w:r>
          </w:p>
        </w:tc>
        <w:tc>
          <w:p>
            <w:pPr>
              <w:pStyle w:val="Compact"/>
              <w:jc w:val="left"/>
            </w:pPr>
            <w:r>
              <w:t xml:space="preserve">B</w:t>
            </w:r>
          </w:p>
        </w:tc>
        <w:tc>
          <w:p>
            <w:pPr>
              <w:pStyle w:val="Compact"/>
              <w:jc w:val="left"/>
            </w:pPr>
            <m:oMath>
              <m:r>
                <m:rPr/>
                <m:t>n</m:t>
              </m:r>
              <m:groupChr>
                <m:groupChrPr>
                  <m:chr m:val="^"/>
                  <m:pos m:val="top"/>
                  <m:vertJc m:val="bot"/>
                </m:groupChrPr>
                <m:e>
                  <m:r>
                    <m:rPr/>
                    <m:t>p</m:t>
                  </m:r>
                </m:e>
              </m:groupChr>
              <m:r>
                <m:rPr/>
                <m:t>≥</m:t>
              </m:r>
              <m:r>
                <m:rPr/>
                <m:t>10</m:t>
              </m:r>
            </m:oMath>
            <w:r>
              <w:t xml:space="preserve"> </w:t>
            </w:r>
            <w:r>
              <w:t xml:space="preserve">-&gt;</w:t>
            </w:r>
            <w:r>
              <w:t xml:space="preserve"> </w:t>
            </w:r>
            <m:oMath>
              <m:r>
                <m:rPr/>
                <m:t>1006</m:t>
              </m:r>
              <m:r>
                <m:rPr/>
                <m:t>*</m:t>
              </m:r>
              <m:r>
                <m:rPr/>
                <m:t>0.6799</m:t>
              </m:r>
              <m:r>
                <m:rPr/>
                <m:t>≥</m:t>
              </m:r>
              <m:r>
                <m:rPr/>
                <m:t>10</m:t>
              </m:r>
            </m:oMath>
            <w:r>
              <w:t xml:space="preserve"> </w:t>
            </w:r>
            <w:r>
              <w:t xml:space="preserve">-&gt;</w:t>
            </w:r>
            <w:r>
              <w:t xml:space="preserve"> </w:t>
            </w:r>
            <m:oMath>
              <m:r>
                <m:rPr/>
                <m:t>684</m:t>
              </m:r>
              <m:r>
                <m:rPr/>
                <m:t>≥</m:t>
              </m:r>
              <m:r>
                <m:rPr/>
                <m:t>10</m:t>
              </m:r>
            </m:oMath>
            <w:r>
              <w:br w:type="textWrapping"/>
            </w:r>
            <m:oMath>
              <m:r>
                <m:rPr/>
                <m:t>n</m:t>
              </m:r>
              <m:r>
                <m:rPr/>
                <m:t>(</m:t>
              </m:r>
              <m:r>
                <m:rPr/>
                <m:t>1</m:t>
              </m:r>
              <m:r>
                <m:rPr/>
                <m:t>−</m:t>
              </m:r>
              <m:groupChr>
                <m:groupChrPr>
                  <m:chr m:val="^"/>
                  <m:pos m:val="top"/>
                  <m:vertJc m:val="bot"/>
                </m:groupChrPr>
                <m:e>
                  <m:r>
                    <m:rPr/>
                    <m:t>p</m:t>
                  </m:r>
                </m:e>
              </m:groupChr>
              <m:r>
                <m:rPr/>
                <m:t>)</m:t>
              </m:r>
              <m:r>
                <m:rPr/>
                <m:t>≥</m:t>
              </m:r>
              <m:r>
                <m:rPr/>
                <m:t>10</m:t>
              </m:r>
            </m:oMath>
            <w:r>
              <w:t xml:space="preserve"> </w:t>
            </w:r>
            <w:r>
              <w:t xml:space="preserve">-&gt;</w:t>
            </w:r>
            <w:r>
              <w:t xml:space="preserve"> </w:t>
            </w:r>
            <m:oMath>
              <m:r>
                <m:rPr/>
                <m:t>1006</m:t>
              </m:r>
              <m:r>
                <m:rPr/>
                <m:t>(</m:t>
              </m:r>
              <m:r>
                <m:rPr/>
                <m:t>1</m:t>
              </m:r>
              <m:r>
                <m:rPr/>
                <m:t>−</m:t>
              </m:r>
              <m:r>
                <m:rPr/>
                <m:t>0.6799</m:t>
              </m:r>
              <m:r>
                <m:rPr/>
                <m:t>)</m:t>
              </m:r>
              <m:r>
                <m:rPr/>
                <m:t>≥</m:t>
              </m:r>
              <m:r>
                <m:rPr/>
                <m:t>10</m:t>
              </m:r>
            </m:oMath>
            <w:r>
              <w:t xml:space="preserve"> </w:t>
            </w:r>
            <w:r>
              <w:t xml:space="preserve">-&gt;</w:t>
            </w:r>
            <w:r>
              <w:t xml:space="preserve"> </w:t>
            </w:r>
            <m:oMath>
              <m:r>
                <m:rPr/>
                <m:t>322</m:t>
              </m:r>
              <m:r>
                <m:rPr/>
                <m:t>≥</m:t>
              </m:r>
              <m:r>
                <m:rPr/>
                <m:t>10</m:t>
              </m:r>
            </m:oMath>
            <w:r>
              <w:br w:type="textWrapping"/>
            </w:r>
            <w:r>
              <w:t xml:space="preserve">The requirements are met.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7</w:t>
            </w:r>
          </w:p>
        </w:tc>
        <w:tc>
          <w:p>
            <w:pPr>
              <w:pStyle w:val="Compact"/>
              <w:jc w:val="left"/>
            </w:pPr>
            <w:r>
              <w:t xml:space="preserve">C</w:t>
            </w:r>
          </w:p>
        </w:tc>
        <w:tc>
          <w:p>
            <w:pPr>
              <w:pStyle w:val="Compact"/>
              <w:jc w:val="left"/>
            </w:pPr>
            <m:oMath>
              <m:r>
                <m:rPr/>
                <m:t>1.96</m:t>
              </m:r>
              <m:r>
                <m:rPr/>
                <m:t>*</m:t>
              </m:r>
              <m:rad>
                <m:radPr>
                  <m:degHide m:val="on"/>
                </m:radPr>
                <m:deg/>
                <m:e>
                  <m:f>
                    <m:fPr>
                      <m:type m:val="bar"/>
                    </m:fPr>
                    <m:num>
                      <m:groupChr>
                        <m:groupChrPr>
                          <m:chr m:val="^"/>
                          <m:pos m:val="top"/>
                          <m:vertJc m:val="bot"/>
                        </m:groupChrPr>
                        <m:e>
                          <m:r>
                            <m:rPr/>
                            <m:t>p</m:t>
                          </m:r>
                        </m:e>
                      </m:groupChr>
                      <m:r>
                        <m:rPr/>
                        <m:t>(</m:t>
                      </m:r>
                      <m:r>
                        <m:rPr/>
                        <m:t>1</m:t>
                      </m:r>
                      <m:r>
                        <m:rPr/>
                        <m:t>−</m:t>
                      </m:r>
                      <m:groupChr>
                        <m:groupChrPr>
                          <m:chr m:val="^"/>
                          <m:pos m:val="top"/>
                          <m:vertJc m:val="bot"/>
                        </m:groupChrPr>
                        <m:e>
                          <m:r>
                            <m:rPr/>
                            <m:t>p</m:t>
                          </m:r>
                        </m:e>
                      </m:groupChr>
                      <m:r>
                        <m:rPr/>
                        <m:t>)</m:t>
                      </m:r>
                    </m:num>
                    <m:den>
                      <m:r>
                        <m:rPr/>
                        <m:t>n</m:t>
                      </m:r>
                    </m:den>
                  </m:f>
                </m:e>
              </m:rad>
              <m:r>
                <m:rPr/>
                <m:t>=</m:t>
              </m:r>
              <m:r>
                <m:rPr/>
                <m:t>1.96</m:t>
              </m:r>
              <m:r>
                <m:rPr/>
                <m:t>*</m:t>
              </m:r>
              <m:rad>
                <m:radPr>
                  <m:degHide m:val="on"/>
                </m:radPr>
                <m:deg/>
                <m:e>
                  <m:f>
                    <m:fPr>
                      <m:type m:val="bar"/>
                    </m:fPr>
                    <m:num>
                      <m:r>
                        <m:rPr/>
                        <m:t>0.6799</m:t>
                      </m:r>
                      <m:r>
                        <m:rPr/>
                        <m:t>(</m:t>
                      </m:r>
                      <m:r>
                        <m:rPr/>
                        <m:t>1</m:t>
                      </m:r>
                      <m:r>
                        <m:rPr/>
                        <m:t>−</m:t>
                      </m:r>
                      <m:r>
                        <m:rPr/>
                        <m:t>0.6799</m:t>
                      </m:r>
                      <m:r>
                        <m:rPr/>
                        <m:t>)</m:t>
                      </m:r>
                    </m:num>
                    <m:den>
                      <m:r>
                        <m:rPr/>
                        <m:t>1006</m:t>
                      </m:r>
                    </m:den>
                  </m:f>
                </m:e>
              </m:rad>
              <m:r>
                <m:rPr/>
                <m:t>=</m:t>
              </m:r>
              <m:r>
                <m:rPr/>
                <m:t>0.0288</m:t>
              </m:r>
            </m:oMath>
          </w:p>
        </w:tc>
      </w:tr>
      <w:tr>
        <w:tc>
          <w:p>
            <w:pPr>
              <w:pStyle w:val="Compact"/>
              <w:jc w:val="center"/>
            </w:pPr>
            <w:r>
              <w:t xml:space="preserve">7</w:t>
            </w:r>
          </w:p>
        </w:tc>
        <w:tc>
          <w:p>
            <w:pPr>
              <w:pStyle w:val="Compact"/>
              <w:jc w:val="left"/>
            </w:pPr>
            <w:r>
              <w:t xml:space="preserve">D</w:t>
            </w:r>
          </w:p>
        </w:tc>
        <w:tc>
          <w:p>
            <w:pPr>
              <w:pStyle w:val="Compact"/>
              <w:jc w:val="left"/>
            </w:pPr>
            <m:oMath>
              <m:groupChr>
                <m:groupChrPr>
                  <m:chr m:val="^"/>
                  <m:pos m:val="top"/>
                  <m:vertJc m:val="bot"/>
                </m:groupChrPr>
                <m:e>
                  <m:r>
                    <m:rPr/>
                    <m:t>p</m:t>
                  </m:r>
                </m:e>
              </m:groupChr>
              <m:r>
                <m:rPr/>
                <m:t>±</m:t>
              </m:r>
              <m:r>
                <m:rPr>
                  <m:sty m:val="p"/>
                </m:rPr>
                <m:t>margin of error</m:t>
              </m:r>
            </m:oMath>
            <w:r>
              <w:t xml:space="preserve"> </w:t>
            </w:r>
            <w:r>
              <w:t xml:space="preserve">-&gt;</w:t>
            </w:r>
            <w:r>
              <w:t xml:space="preserve"> </w:t>
            </w:r>
            <m:oMath>
              <m:r>
                <m:rPr/>
                <m:t>0.6799</m:t>
              </m:r>
              <m:r>
                <m:rPr/>
                <m:t>±</m:t>
              </m:r>
              <m:r>
                <m:rPr/>
                <m:t>0.0288</m:t>
              </m:r>
            </m:oMath>
            <w:r>
              <w:t xml:space="preserve"> </w:t>
            </w:r>
            <w:r>
              <w:t xml:space="preserve">-&gt; (0.6511, 0.7087)</w:t>
            </w:r>
            <w:r>
              <w:br w:type="textWrapping"/>
            </w:r>
            <w:r>
              <w:t xml:space="preserve">We are 95% confident that the true population mean,</w:t>
            </w:r>
            <w:r>
              <w:t xml:space="preserve"> </w:t>
            </w:r>
            <w:r>
              <w:rPr>
                <w:i/>
              </w:rPr>
              <w:t xml:space="preserve">p</w:t>
            </w:r>
            <w:r>
              <w:t xml:space="preserve">, is between 0.6511 and</w:t>
            </w:r>
            <w:r>
              <w:t xml:space="preserve"> </w:t>
            </w:r>
            <w:r>
              <w:t xml:space="preserve">0.7087.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7</w:t>
            </w:r>
          </w:p>
        </w:tc>
        <w:tc>
          <w:p>
            <w:pPr>
              <w:pStyle w:val="Compact"/>
              <w:jc w:val="left"/>
            </w:pPr>
            <w:r>
              <w:t xml:space="preserve">E</w:t>
            </w:r>
          </w:p>
        </w:tc>
        <w:tc>
          <w:p>
            <w:pPr>
              <w:pStyle w:val="Compact"/>
              <w:jc w:val="left"/>
            </w:pPr>
            <m:oMath>
              <m:r>
                <m:rPr/>
                <m:t>n</m:t>
              </m:r>
              <m:r>
                <m:rPr/>
                <m:t>=</m:t>
              </m:r>
              <m:r>
                <m:rPr/>
                <m:t>(</m:t>
              </m:r>
              <m:f>
                <m:fPr>
                  <m:type m:val="bar"/>
                </m:fPr>
                <m:num>
                  <m:sSup>
                    <m:e>
                      <m:r>
                        <m:rPr/>
                        <m:t>z</m:t>
                      </m:r>
                    </m:e>
                    <m:sup>
                      <m:r>
                        <m:rPr/>
                        <m:t>*</m:t>
                      </m:r>
                    </m:sup>
                  </m:sSup>
                </m:num>
                <m:den>
                  <m:r>
                    <m:rPr/>
                    <m:t>2</m:t>
                  </m:r>
                  <m:r>
                    <m:rPr/>
                    <m:t>m</m:t>
                  </m:r>
                </m:den>
              </m:f>
              <m:sSup>
                <m:e>
                  <m:r>
                    <m:rPr/>
                    <m:t>)</m:t>
                  </m:r>
                </m:e>
                <m:sup>
                  <m:r>
                    <m:rPr/>
                    <m:t>2</m:t>
                  </m:r>
                </m:sup>
              </m:sSup>
              <m:r>
                <m:rPr/>
                <m:t>=</m:t>
              </m:r>
              <m:r>
                <m:rPr/>
                <m:t>(</m:t>
              </m:r>
              <m:f>
                <m:fPr>
                  <m:type m:val="bar"/>
                </m:fPr>
                <m:num>
                  <m:r>
                    <m:rPr/>
                    <m:t>1.96</m:t>
                  </m:r>
                </m:num>
                <m:den>
                  <m:r>
                    <m:rPr/>
                    <m:t>2</m:t>
                  </m:r>
                  <m:r>
                    <m:rPr/>
                    <m:t>×</m:t>
                  </m:r>
                  <m:r>
                    <m:rPr/>
                    <m:t>0.015</m:t>
                  </m:r>
                </m:den>
              </m:f>
              <m:sSup>
                <m:e>
                  <m:r>
                    <m:rPr/>
                    <m:t>)</m:t>
                  </m:r>
                </m:e>
                <m:sup>
                  <m:r>
                    <m:rPr/>
                    <m:t>2</m:t>
                  </m:r>
                </m:sup>
              </m:sSup>
              <m:r>
                <m:rPr/>
                <m:t>=</m:t>
              </m:r>
              <m:r>
                <m:rPr/>
                <m:t>4268.4444</m:t>
              </m:r>
            </m:oMath>
            <w:r>
              <w:t xml:space="preserve"> </w:t>
            </w:r>
            <w:r>
              <w:t xml:space="preserve">-&gt;</w:t>
            </w:r>
            <w:r>
              <w:t xml:space="preserve"> </w:t>
            </w:r>
            <m:oMath>
              <m:r>
                <m:rPr/>
                <m:t>4269</m:t>
              </m:r>
            </m:oMath>
          </w:p>
        </w:tc>
      </w:tr>
      <w:tr>
        <w:tc>
          <w:p>
            <w:pPr>
              <w:pStyle w:val="Compact"/>
              <w:jc w:val="center"/>
            </w:pPr>
            <w:r>
              <w:t xml:space="preserve">8</w:t>
            </w:r>
          </w:p>
        </w:tc>
        <w:tc>
          <w:p>
            <w:pPr>
              <w:pStyle w:val="Compact"/>
              <w:jc w:val="left"/>
            </w:pPr>
            <w:r>
              <w:t xml:space="preserve">A</w:t>
            </w:r>
          </w:p>
        </w:tc>
        <w:tc>
          <w:p>
            <w:pPr>
              <w:pStyle w:val="Compact"/>
              <w:jc w:val="left"/>
            </w:pPr>
            <m:oMath>
              <m:sSub>
                <m:e>
                  <m:r>
                    <m:rPr/>
                    <m:t>H</m:t>
                  </m:r>
                </m:e>
                <m:sub>
                  <m:r>
                    <m:rPr/>
                    <m:t>0</m:t>
                  </m:r>
                </m:sub>
              </m:sSub>
              <m:r>
                <m:rPr/>
                <m:t>:</m:t>
              </m:r>
              <m:r>
                <m:rPr/>
                <m:t>p</m:t>
              </m:r>
              <m:r>
                <m:rPr/>
                <m:t>=</m:t>
              </m:r>
              <m:r>
                <m:rPr/>
                <m:t>0.6</m:t>
              </m:r>
            </m:oMath>
            <w:r>
              <w:br w:type="textWrapping"/>
            </w:r>
            <m:oMath>
              <m:sSub>
                <m:e>
                  <m:r>
                    <m:rPr/>
                    <m:t>H</m:t>
                  </m:r>
                </m:e>
                <m:sub>
                  <m:r>
                    <m:rPr/>
                    <m:t>a</m:t>
                  </m:r>
                </m:sub>
              </m:sSub>
              <m:r>
                <m:rPr/>
                <m:t>:</m:t>
              </m:r>
              <m:r>
                <m:rPr/>
                <m:t>p</m:t>
              </m:r>
              <m:r>
                <m:rPr/>
                <m:t>&gt;</m:t>
              </m:r>
              <m:r>
                <m:rPr/>
                <m:t>0.6</m:t>
              </m:r>
            </m:oMath>
          </w:p>
        </w:tc>
      </w:tr>
      <w:tr>
        <w:tc>
          <w:p>
            <w:pPr>
              <w:pStyle w:val="Compact"/>
              <w:jc w:val="center"/>
            </w:pPr>
            <w:r>
              <w:t xml:space="preserve">8</w:t>
            </w:r>
          </w:p>
        </w:tc>
        <w:tc>
          <w:p>
            <w:pPr>
              <w:pStyle w:val="Compact"/>
              <w:jc w:val="left"/>
            </w:pPr>
            <w:r>
              <w:t xml:space="preserve">B</w:t>
            </w:r>
          </w:p>
        </w:tc>
        <w:tc>
          <w:p>
            <w:pPr>
              <w:pStyle w:val="Compact"/>
              <w:jc w:val="left"/>
            </w:pPr>
            <m:oMath>
              <m:r>
                <m:rPr/>
                <m:t>z</m:t>
              </m:r>
              <m:r>
                <m:rPr/>
                <m:t>=</m:t>
              </m:r>
              <m:f>
                <m:fPr>
                  <m:type m:val="bar"/>
                </m:fPr>
                <m:num>
                  <m:r>
                    <m:rPr/>
                    <m:t>0.6799</m:t>
                  </m:r>
                  <m:r>
                    <m:rPr/>
                    <m:t>−</m:t>
                  </m:r>
                  <m:r>
                    <m:rPr/>
                    <m:t>0.6</m:t>
                  </m:r>
                </m:num>
                <m:den>
                  <m:rad>
                    <m:radPr>
                      <m:degHide m:val="on"/>
                    </m:radPr>
                    <m:deg/>
                    <m:e>
                      <m:f>
                        <m:fPr>
                          <m:type m:val="bar"/>
                        </m:fPr>
                        <m:num>
                          <m:r>
                            <m:rPr/>
                            <m:t>0.6</m:t>
                          </m:r>
                          <m:r>
                            <m:rPr/>
                            <m:t>(</m:t>
                          </m:r>
                          <m:r>
                            <m:rPr/>
                            <m:t>1</m:t>
                          </m:r>
                          <m:r>
                            <m:rPr/>
                            <m:t>−</m:t>
                          </m:r>
                          <m:r>
                            <m:rPr/>
                            <m:t>0.6</m:t>
                          </m:r>
                        </m:num>
                        <m:den>
                          <m:r>
                            <m:rPr/>
                            <m:t>1006</m:t>
                          </m:r>
                        </m:den>
                      </m:f>
                    </m:e>
                  </m:rad>
                </m:den>
              </m:f>
              <m:r>
                <m:rPr/>
                <m:t>=</m:t>
              </m:r>
              <m:r>
                <m:rPr/>
                <m:t>5.174</m:t>
              </m:r>
            </m:oMath>
          </w:p>
        </w:tc>
      </w:tr>
      <w:tr>
        <w:tc>
          <w:p>
            <w:pPr>
              <w:pStyle w:val="Compact"/>
              <w:jc w:val="center"/>
            </w:pPr>
            <w:r>
              <w:t xml:space="preserve">8</w:t>
            </w:r>
          </w:p>
        </w:tc>
        <w:tc>
          <w:p>
            <w:pPr>
              <w:pStyle w:val="Compact"/>
              <w:jc w:val="left"/>
            </w:pPr>
            <w:r>
              <w:t xml:space="preserve">C</w:t>
            </w:r>
          </w:p>
        </w:tc>
        <w:tc>
          <w:p>
            <w:pPr>
              <w:pStyle w:val="Compact"/>
              <w:jc w:val="left"/>
            </w:pPr>
            <w:r>
              <w:drawing>
                <wp:inline>
                  <wp:extent cx="5334000" cy="3793066"/>
                  <wp:effectExtent b="0" l="0" r="0" t="0"/>
                  <wp:docPr descr="Applet" id="1" name="Picture"/>
                  <a:graphic>
                    <a:graphicData uri="http://schemas.openxmlformats.org/drawingml/2006/picture">
                      <pic:pic>
                        <pic:nvPicPr>
                          <pic:cNvPr descr="../../images/L17_Prep_Q08c_normalDistributionApplet.png" id="0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0" cy="379306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br w:type="textWrapping"/>
            </w:r>
            <w:r>
              <w:t xml:space="preserve">p = 0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8</w:t>
            </w:r>
          </w:p>
        </w:tc>
        <w:tc>
          <w:p>
            <w:pPr>
              <w:pStyle w:val="Compact"/>
              <w:jc w:val="left"/>
            </w:pPr>
            <w:r>
              <w:t xml:space="preserve">D</w:t>
            </w:r>
          </w:p>
        </w:tc>
        <w:tc>
          <w:p>
            <w:pPr>
              <w:pStyle w:val="Compact"/>
              <w:jc w:val="left"/>
            </w:pPr>
            <w:r>
              <w:t xml:space="preserve">We reject the null hypothesis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8</w:t>
            </w:r>
          </w:p>
        </w:tc>
        <w:tc>
          <w:p>
            <w:pPr>
              <w:pStyle w:val="Compact"/>
              <w:jc w:val="left"/>
            </w:pPr>
            <w:r>
              <w:t xml:space="preserve">E</w:t>
            </w:r>
          </w:p>
        </w:tc>
        <w:tc>
          <w:p>
            <w:pPr>
              <w:pStyle w:val="Compact"/>
              <w:jc w:val="left"/>
            </w:pPr>
            <w:r>
              <w:t xml:space="preserve">We have sufficient evidence to conclude that the true proportion of students</w:t>
            </w:r>
            <w:r>
              <w:t xml:space="preserve"> </w:t>
            </w:r>
            <w:r>
              <w:t xml:space="preserve">that have been in a car accident within the last 5 years is greater than 0.6.</w:t>
            </w:r>
          </w:p>
        </w:tc>
      </w:tr>
    </w:tbl>
    <w:sectPr/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e17f69b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0">
    <w:nsid w:val="f5bf71cb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num w:numId="1">
    <w:abstractNumId w:val="0"/>
  </w: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FigureWithCaption">
    <w:name w:val="Figure with Caption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8f8f8"/>
    </w:pPr>
  </w:style>
  <w:style w:type="character" w:customStyle="1" w:styleId="KeywordTok">
    <w:name w:val="KeywordTok"/>
    <w:basedOn w:val="VerbatimChar"/>
    <w:rPr>
      <w:color w:val="204a87"/>
      <w:shd w:val="clear" w:fill="f8f8f8"/>
      <w:b/>
    </w:rPr>
  </w:style>
  <w:style w:type="character" w:customStyle="1" w:styleId="DataTypeTok">
    <w:name w:val="DataTypeTok"/>
    <w:basedOn w:val="VerbatimChar"/>
    <w:rPr>
      <w:color w:val="204a87"/>
      <w:shd w:val="clear" w:fill="f8f8f8"/>
    </w:rPr>
  </w:style>
  <w:style w:type="character" w:customStyle="1" w:styleId="DecValTok">
    <w:name w:val="DecValTok"/>
    <w:basedOn w:val="VerbatimChar"/>
    <w:rPr>
      <w:color w:val="0000cf"/>
      <w:shd w:val="clear" w:fill="f8f8f8"/>
    </w:rPr>
  </w:style>
  <w:style w:type="character" w:customStyle="1" w:styleId="BaseNTok">
    <w:name w:val="BaseNTok"/>
    <w:basedOn w:val="VerbatimChar"/>
    <w:rPr>
      <w:color w:val="0000cf"/>
      <w:shd w:val="clear" w:fill="f8f8f8"/>
    </w:rPr>
  </w:style>
  <w:style w:type="character" w:customStyle="1" w:styleId="FloatTok">
    <w:name w:val="FloatTok"/>
    <w:basedOn w:val="VerbatimChar"/>
    <w:rPr>
      <w:color w:val="0000cf"/>
      <w:shd w:val="clear" w:fill="f8f8f8"/>
    </w:rPr>
  </w:style>
  <w:style w:type="character" w:customStyle="1" w:styleId="ConstantTok">
    <w:name w:val="ConstantTok"/>
    <w:basedOn w:val="VerbatimChar"/>
    <w:rPr>
      <w:color w:val="000000"/>
      <w:shd w:val="clear" w:fill="f8f8f8"/>
    </w:rPr>
  </w:style>
  <w:style w:type="character" w:customStyle="1" w:styleId="CharTok">
    <w:name w:val="CharTok"/>
    <w:basedOn w:val="VerbatimChar"/>
    <w:rPr>
      <w:color w:val="4e9a06"/>
      <w:shd w:val="clear" w:fill="f8f8f8"/>
    </w:rPr>
  </w:style>
  <w:style w:type="character" w:customStyle="1" w:styleId="SpecialCharTok">
    <w:name w:val="SpecialCharTok"/>
    <w:basedOn w:val="VerbatimChar"/>
    <w:rPr>
      <w:color w:val="000000"/>
      <w:shd w:val="clear" w:fill="f8f8f8"/>
    </w:rPr>
  </w:style>
  <w:style w:type="character" w:customStyle="1" w:styleId="StringTok">
    <w:name w:val="StringTok"/>
    <w:basedOn w:val="VerbatimChar"/>
    <w:rPr>
      <w:color w:val="4e9a06"/>
      <w:shd w:val="clear" w:fill="f8f8f8"/>
    </w:rPr>
  </w:style>
  <w:style w:type="character" w:customStyle="1" w:styleId="VerbatimStringTok">
    <w:name w:val="VerbatimStringTok"/>
    <w:basedOn w:val="VerbatimChar"/>
    <w:rPr>
      <w:color w:val="4e9a06"/>
      <w:shd w:val="clear" w:fill="f8f8f8"/>
    </w:rPr>
  </w:style>
  <w:style w:type="character" w:customStyle="1" w:styleId="SpecialStringTok">
    <w:name w:val="SpecialStringTok"/>
    <w:basedOn w:val="VerbatimChar"/>
    <w:rPr>
      <w:color w:val="4e9a06"/>
      <w:shd w:val="clear" w:fill="f8f8f8"/>
    </w:rPr>
  </w:style>
  <w:style w:type="character" w:customStyle="1" w:styleId="ImportTok">
    <w:name w:val="ImportTok"/>
    <w:basedOn w:val="VerbatimChar"/>
    <w:rPr>
      <w:shd w:val="clear" w:fill="f8f8f8"/>
    </w:rPr>
  </w:style>
  <w:style w:type="character" w:customStyle="1" w:styleId="CommentTok">
    <w:name w:val="CommentTok"/>
    <w:basedOn w:val="VerbatimChar"/>
    <w:rPr>
      <w:color w:val="8f5902"/>
      <w:shd w:val="clear" w:fill="f8f8f8"/>
      <w:i/>
    </w:rPr>
  </w:style>
  <w:style w:type="character" w:customStyle="1" w:styleId="DocumentationTok">
    <w:name w:val="DocumentationTok"/>
    <w:basedOn w:val="VerbatimChar"/>
    <w:rPr>
      <w:color w:val="8f5902"/>
      <w:shd w:val="clear" w:fill="f8f8f8"/>
      <w:b/>
      <w:i/>
    </w:rPr>
  </w:style>
  <w:style w:type="character" w:customStyle="1" w:styleId="AnnotationTok">
    <w:name w:val="AnnotationTok"/>
    <w:basedOn w:val="VerbatimChar"/>
    <w:rPr>
      <w:color w:val="8f5902"/>
      <w:shd w:val="clear" w:fill="f8f8f8"/>
      <w:b/>
      <w:i/>
    </w:rPr>
  </w:style>
  <w:style w:type="character" w:customStyle="1" w:styleId="CommentVarTok">
    <w:name w:val="CommentVarTok"/>
    <w:basedOn w:val="VerbatimChar"/>
    <w:rPr>
      <w:color w:val="8f5902"/>
      <w:shd w:val="clear" w:fill="f8f8f8"/>
      <w:b/>
      <w:i/>
    </w:rPr>
  </w:style>
  <w:style w:type="character" w:customStyle="1" w:styleId="OtherTok">
    <w:name w:val="OtherTok"/>
    <w:basedOn w:val="VerbatimChar"/>
    <w:rPr>
      <w:color w:val="8f5902"/>
      <w:shd w:val="clear" w:fill="f8f8f8"/>
    </w:rPr>
  </w:style>
  <w:style w:type="character" w:customStyle="1" w:styleId="FunctionTok">
    <w:name w:val="FunctionTok"/>
    <w:basedOn w:val="VerbatimChar"/>
    <w:rPr>
      <w:color w:val="000000"/>
      <w:shd w:val="clear" w:fill="f8f8f8"/>
    </w:rPr>
  </w:style>
  <w:style w:type="character" w:customStyle="1" w:styleId="VariableTok">
    <w:name w:val="VariableTok"/>
    <w:basedOn w:val="VerbatimChar"/>
    <w:rPr>
      <w:color w:val="000000"/>
      <w:shd w:val="clear" w:fill="f8f8f8"/>
    </w:rPr>
  </w:style>
  <w:style w:type="character" w:customStyle="1" w:styleId="ControlFlowTok">
    <w:name w:val="ControlFlowTok"/>
    <w:basedOn w:val="VerbatimChar"/>
    <w:rPr>
      <w:color w:val="204a87"/>
      <w:shd w:val="clear" w:fill="f8f8f8"/>
      <w:b/>
    </w:rPr>
  </w:style>
  <w:style w:type="character" w:customStyle="1" w:styleId="OperatorTok">
    <w:name w:val="OperatorTok"/>
    <w:basedOn w:val="VerbatimChar"/>
    <w:rPr>
      <w:color w:val="ce5c00"/>
      <w:shd w:val="clear" w:fill="f8f8f8"/>
      <w:b/>
    </w:rPr>
  </w:style>
  <w:style w:type="character" w:customStyle="1" w:styleId="BuiltInTok">
    <w:name w:val="BuiltInTok"/>
    <w:basedOn w:val="VerbatimChar"/>
    <w:rPr>
      <w:shd w:val="clear" w:fill="f8f8f8"/>
    </w:rPr>
  </w:style>
  <w:style w:type="character" w:customStyle="1" w:styleId="ExtensionTok">
    <w:name w:val="ExtensionTok"/>
    <w:basedOn w:val="VerbatimChar"/>
    <w:rPr>
      <w:shd w:val="clear" w:fill="f8f8f8"/>
    </w:rPr>
  </w:style>
  <w:style w:type="character" w:customStyle="1" w:styleId="PreprocessorTok">
    <w:name w:val="PreprocessorTok"/>
    <w:basedOn w:val="VerbatimChar"/>
    <w:rPr>
      <w:color w:val="8f5902"/>
      <w:shd w:val="clear" w:fill="f8f8f8"/>
      <w:i/>
    </w:rPr>
  </w:style>
  <w:style w:type="character" w:customStyle="1" w:styleId="AttributeTok">
    <w:name w:val="AttributeTok"/>
    <w:basedOn w:val="VerbatimChar"/>
    <w:rPr>
      <w:color w:val="c4a000"/>
      <w:shd w:val="clear" w:fill="f8f8f8"/>
    </w:rPr>
  </w:style>
  <w:style w:type="character" w:customStyle="1" w:styleId="RegionMarkerTok">
    <w:name w:val="RegionMarkerTok"/>
    <w:basedOn w:val="VerbatimChar"/>
    <w:rPr>
      <w:shd w:val="clear" w:fill="f8f8f8"/>
    </w:rPr>
  </w:style>
  <w:style w:type="character" w:customStyle="1" w:styleId="InformationTok">
    <w:name w:val="InformationTok"/>
    <w:basedOn w:val="VerbatimChar"/>
    <w:rPr>
      <w:color w:val="8f5902"/>
      <w:shd w:val="clear" w:fill="f8f8f8"/>
      <w:b/>
      <w:i/>
    </w:rPr>
  </w:style>
  <w:style w:type="character" w:customStyle="1" w:styleId="WarningTok">
    <w:name w:val="WarningTok"/>
    <w:basedOn w:val="VerbatimChar"/>
    <w:rPr>
      <w:color w:val="8f5902"/>
      <w:shd w:val="clear" w:fill="f8f8f8"/>
      <w:b/>
      <w:i/>
    </w:rPr>
  </w:style>
  <w:style w:type="character" w:customStyle="1" w:styleId="AlertTok">
    <w:name w:val="AlertTok"/>
    <w:basedOn w:val="VerbatimChar"/>
    <w:rPr>
      <w:color w:val="ef2929"/>
      <w:shd w:val="clear" w:fill="f8f8f8"/>
    </w:rPr>
  </w:style>
  <w:style w:type="character" w:customStyle="1" w:styleId="ErrorTok">
    <w:name w:val="ErrorTok"/>
    <w:basedOn w:val="VerbatimChar"/>
    <w:rPr>
      <w:color w:val="a40000"/>
      <w:shd w:val="clear" w:fill="f8f8f8"/>
      <w:b/>
    </w:rPr>
  </w:style>
  <w:style w:type="character" w:customStyle="1" w:styleId="NormalTok">
    <w:name w:val="NormalTok"/>
    <w:basedOn w:val="VerbatimChar"/>
    <w:rPr>
      <w:shd w:val="clear" w:fill="f8f8f8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image" Id="rId22" Target="media/rId22.png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 17: Inference for One Proportion</dc:title>
  <dc:creator>Preparation</dc:creator>
</cp:coreProperties>
</file>