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93FE9" w14:textId="77777777" w:rsidR="00B6227D" w:rsidRDefault="00553F45" w:rsidP="00B6227D">
      <w:pPr>
        <w:spacing w:before="100" w:beforeAutospacing="1" w:after="0" w:line="240" w:lineRule="auto"/>
        <w:rPr>
          <w:rFonts w:ascii="Times New Roman" w:eastAsia="Times New Roman" w:hAnsi="Times New Roman" w:cs="Times New Roman"/>
          <w:b/>
          <w:sz w:val="36"/>
          <w:szCs w:val="36"/>
        </w:rPr>
      </w:pPr>
      <w:r>
        <w:rPr>
          <w:rFonts w:ascii="Times New Roman" w:eastAsia="Times New Roman" w:hAnsi="Times New Roman" w:cs="Times New Roman"/>
          <w:b/>
          <w:sz w:val="28"/>
          <w:szCs w:val="28"/>
        </w:rPr>
        <w:t xml:space="preserve">L14: </w:t>
      </w:r>
      <w:r w:rsidR="00B6227D">
        <w:rPr>
          <w:rFonts w:ascii="Times New Roman" w:eastAsia="Times New Roman" w:hAnsi="Times New Roman" w:cs="Times New Roman"/>
          <w:b/>
          <w:sz w:val="28"/>
          <w:szCs w:val="28"/>
        </w:rPr>
        <w:t>Preparation Assignment Worked Solutions 221B&amp;C</w:t>
      </w:r>
    </w:p>
    <w:p w14:paraId="4EF5C5D4" w14:textId="77777777" w:rsidR="00B6227D" w:rsidRPr="00AB7927" w:rsidRDefault="00B6227D" w:rsidP="00B6227D">
      <w:pPr>
        <w:pStyle w:val="Standard"/>
        <w:rPr>
          <w:rFonts w:ascii="Times New Roman" w:hAnsi="Times New Roman" w:cs="Times New Roman"/>
        </w:rPr>
      </w:pPr>
      <w:r>
        <w:rPr>
          <w:rFonts w:ascii="Times New Roman" w:hAnsi="Times New Roman" w:cs="Times New Roman"/>
          <w:b/>
          <w:u w:val="single"/>
        </w:rPr>
        <w:br/>
        <w:t>Part I: Concepts</w:t>
      </w:r>
      <w:r w:rsidRPr="00E00FA6">
        <w:rPr>
          <w:rFonts w:ascii="Times New Roman" w:hAnsi="Times New Roman" w:cs="Times New Roman"/>
        </w:rPr>
        <w:t xml:space="preserve">  </w:t>
      </w:r>
    </w:p>
    <w:p w14:paraId="45B33D57" w14:textId="77777777" w:rsidR="00B6227D" w:rsidRDefault="00B6227D" w:rsidP="00B6227D">
      <w:pPr>
        <w:numPr>
          <w:ilvl w:val="0"/>
          <w:numId w:val="2"/>
        </w:numPr>
        <w:contextualSpacing/>
        <w:rPr>
          <w:rFonts w:ascii="Times New Roman" w:eastAsia="Calibri" w:hAnsi="Times New Roman" w:cs="Times New Roman"/>
          <w:sz w:val="24"/>
          <w:szCs w:val="24"/>
        </w:rPr>
      </w:pPr>
      <w:r w:rsidRPr="00AB7927">
        <w:rPr>
          <w:rFonts w:ascii="Times New Roman" w:eastAsia="Calibri" w:hAnsi="Times New Roman" w:cs="Times New Roman"/>
          <w:sz w:val="24"/>
          <w:szCs w:val="24"/>
        </w:rPr>
        <w:t>What are the null and alternative hypothese</w:t>
      </w:r>
      <w:r>
        <w:rPr>
          <w:rFonts w:ascii="Times New Roman" w:eastAsia="Calibri" w:hAnsi="Times New Roman" w:cs="Times New Roman"/>
          <w:sz w:val="24"/>
          <w:szCs w:val="24"/>
        </w:rPr>
        <w:t>s for ANOVA</w:t>
      </w:r>
      <w:r w:rsidRPr="00AB7927">
        <w:rPr>
          <w:rFonts w:ascii="Times New Roman" w:eastAsia="Calibri" w:hAnsi="Times New Roman" w:cs="Times New Roman"/>
          <w:sz w:val="24"/>
          <w:szCs w:val="24"/>
        </w:rPr>
        <w:t>?</w:t>
      </w:r>
    </w:p>
    <w:p w14:paraId="08451EF5" w14:textId="77777777" w:rsidR="00B6227D" w:rsidRPr="002B1EB4" w:rsidRDefault="007A0D03" w:rsidP="00B6227D">
      <w:pPr>
        <w:ind w:left="720"/>
        <w:contextualSpacing/>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H</m:t>
              </m:r>
            </m:e>
            <m:sub>
              <m:r>
                <w:rPr>
                  <w:rFonts w:ascii="Cambria Math" w:eastAsia="Calibri" w:hAnsi="Cambria Math" w:cs="Times New Roman"/>
                  <w:sz w:val="24"/>
                  <w:szCs w:val="24"/>
                </w:rPr>
                <m:t>o</m:t>
              </m:r>
            </m:sub>
          </m:sSub>
          <m:r>
            <w:rPr>
              <w:rFonts w:ascii="Cambria Math" w:eastAsia="Calibri" w:hAnsi="Cambria Math" w:cs="Times New Roman"/>
              <w:sz w:val="24"/>
              <w:szCs w:val="24"/>
            </w:rPr>
            <m:t>:All the means are equal</m:t>
          </m:r>
        </m:oMath>
      </m:oMathPara>
    </w:p>
    <w:p w14:paraId="5EC14324" w14:textId="77777777" w:rsidR="00B6227D" w:rsidRPr="002B1EB4" w:rsidRDefault="007A0D03" w:rsidP="00B6227D">
      <w:pPr>
        <w:ind w:left="720"/>
        <w:contextualSpacing/>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H</m:t>
              </m:r>
            </m:e>
            <m:sub>
              <m:r>
                <w:rPr>
                  <w:rFonts w:ascii="Cambria Math" w:eastAsia="Calibri" w:hAnsi="Cambria Math" w:cs="Times New Roman"/>
                  <w:sz w:val="24"/>
                  <w:szCs w:val="24"/>
                </w:rPr>
                <m:t>a</m:t>
              </m:r>
            </m:sub>
          </m:sSub>
          <m:r>
            <w:rPr>
              <w:rFonts w:ascii="Cambria Math" w:eastAsia="Calibri" w:hAnsi="Cambria Math" w:cs="Times New Roman"/>
              <w:sz w:val="24"/>
              <w:szCs w:val="24"/>
            </w:rPr>
            <m:t>:  One or more of the means differs from the others</m:t>
          </m:r>
        </m:oMath>
      </m:oMathPara>
    </w:p>
    <w:p w14:paraId="3739A760" w14:textId="77777777" w:rsidR="00B6227D" w:rsidRPr="00AB7927" w:rsidRDefault="00B6227D" w:rsidP="00B6227D">
      <w:pPr>
        <w:ind w:left="720"/>
        <w:contextualSpacing/>
        <w:rPr>
          <w:rFonts w:ascii="Times New Roman" w:eastAsia="Calibri" w:hAnsi="Times New Roman" w:cs="Times New Roman"/>
          <w:sz w:val="24"/>
          <w:szCs w:val="24"/>
        </w:rPr>
      </w:pPr>
    </w:p>
    <w:p w14:paraId="39D6EBE9" w14:textId="77777777" w:rsidR="00B6227D" w:rsidRDefault="00B6227D" w:rsidP="00B6227D">
      <w:pPr>
        <w:numPr>
          <w:ilvl w:val="0"/>
          <w:numId w:val="2"/>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For one of the requirements</w:t>
      </w:r>
      <w:r w:rsidRPr="00AB7927">
        <w:rPr>
          <w:rFonts w:ascii="Times New Roman" w:eastAsia="Calibri" w:hAnsi="Times New Roman" w:cs="Times New Roman"/>
          <w:sz w:val="24"/>
          <w:szCs w:val="24"/>
        </w:rPr>
        <w:t xml:space="preserve"> for ANOVA, what is the rule for examining </w:t>
      </w:r>
      <w:r w:rsidR="00F06CD9">
        <w:rPr>
          <w:rFonts w:ascii="Times New Roman" w:eastAsia="Calibri" w:hAnsi="Times New Roman" w:cs="Times New Roman"/>
          <w:sz w:val="24"/>
          <w:szCs w:val="24"/>
        </w:rPr>
        <w:t>variance</w:t>
      </w:r>
      <w:r w:rsidRPr="00AB7927">
        <w:rPr>
          <w:rFonts w:ascii="Times New Roman" w:eastAsia="Calibri" w:hAnsi="Times New Roman" w:cs="Times New Roman"/>
          <w:sz w:val="24"/>
          <w:szCs w:val="24"/>
        </w:rPr>
        <w:t xml:space="preserve"> of each of the samples?</w:t>
      </w:r>
    </w:p>
    <w:p w14:paraId="052521EA" w14:textId="4F3C91D1" w:rsidR="00B6227D" w:rsidRPr="002B1EB4" w:rsidRDefault="00B6227D" w:rsidP="00B6227D">
      <w:pPr>
        <w:ind w:left="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The rule is </w:t>
      </w:r>
      <w:r w:rsidRPr="002B1EB4">
        <w:rPr>
          <w:rFonts w:ascii="Times New Roman" w:eastAsia="Calibri" w:hAnsi="Times New Roman" w:cs="Times New Roman"/>
          <w:b/>
          <w:sz w:val="24"/>
          <w:szCs w:val="24"/>
        </w:rPr>
        <w:t xml:space="preserve">if the largest </w:t>
      </w:r>
      <w:r w:rsidR="00F06CD9">
        <w:rPr>
          <w:rFonts w:ascii="Times New Roman" w:eastAsia="Calibri" w:hAnsi="Times New Roman" w:cs="Times New Roman"/>
          <w:b/>
          <w:sz w:val="24"/>
          <w:szCs w:val="24"/>
        </w:rPr>
        <w:t>variance</w:t>
      </w:r>
      <w:r w:rsidRPr="002B1EB4">
        <w:rPr>
          <w:rFonts w:ascii="Times New Roman" w:eastAsia="Calibri" w:hAnsi="Times New Roman" w:cs="Times New Roman"/>
          <w:b/>
          <w:sz w:val="24"/>
          <w:szCs w:val="24"/>
        </w:rPr>
        <w:t xml:space="preserve"> is </w:t>
      </w:r>
      <w:r w:rsidR="007A0D03">
        <w:rPr>
          <w:rFonts w:ascii="Times New Roman" w:eastAsia="Calibri" w:hAnsi="Times New Roman" w:cs="Times New Roman"/>
          <w:b/>
          <w:sz w:val="24"/>
          <w:szCs w:val="24"/>
        </w:rPr>
        <w:t>not four times</w:t>
      </w:r>
      <w:r w:rsidR="00F06CD9">
        <w:rPr>
          <w:rFonts w:ascii="Times New Roman" w:eastAsia="Calibri" w:hAnsi="Times New Roman" w:cs="Times New Roman"/>
          <w:b/>
          <w:sz w:val="24"/>
          <w:szCs w:val="24"/>
        </w:rPr>
        <w:t xml:space="preserve"> the smallest variance</w:t>
      </w:r>
      <w:r w:rsidRPr="002B1EB4">
        <w:rPr>
          <w:rFonts w:ascii="Times New Roman" w:eastAsia="Calibri" w:hAnsi="Times New Roman" w:cs="Times New Roman"/>
          <w:b/>
          <w:sz w:val="24"/>
          <w:szCs w:val="24"/>
        </w:rPr>
        <w:t>, then we will conclude that the variances are equal.</w:t>
      </w:r>
    </w:p>
    <w:p w14:paraId="7C92C06E" w14:textId="77777777" w:rsidR="00B6227D" w:rsidRPr="00AB7927" w:rsidRDefault="00B6227D" w:rsidP="00B6227D">
      <w:pPr>
        <w:ind w:left="720"/>
        <w:contextualSpacing/>
        <w:rPr>
          <w:rFonts w:ascii="Times New Roman" w:eastAsia="Calibri" w:hAnsi="Times New Roman" w:cs="Times New Roman"/>
          <w:sz w:val="24"/>
          <w:szCs w:val="24"/>
        </w:rPr>
      </w:pPr>
    </w:p>
    <w:p w14:paraId="24ED4588" w14:textId="77777777" w:rsidR="00B6227D" w:rsidRPr="00AB7927" w:rsidRDefault="00B6227D" w:rsidP="00B6227D">
      <w:pPr>
        <w:numPr>
          <w:ilvl w:val="0"/>
          <w:numId w:val="2"/>
        </w:numPr>
        <w:contextualSpacing/>
        <w:rPr>
          <w:rFonts w:ascii="Times New Roman" w:eastAsia="Calibri" w:hAnsi="Times New Roman" w:cs="Times New Roman"/>
          <w:sz w:val="24"/>
          <w:szCs w:val="24"/>
        </w:rPr>
      </w:pPr>
      <w:r w:rsidRPr="00AB7927">
        <w:rPr>
          <w:rFonts w:ascii="Times New Roman" w:eastAsia="Calibri" w:hAnsi="Times New Roman" w:cs="Times New Roman"/>
          <w:sz w:val="24"/>
          <w:szCs w:val="24"/>
        </w:rPr>
        <w:t>What are the differences between the test of hypothesis for ANOVA and the other tests of hypothesis that we have covered to this point of the class (</w:t>
      </w:r>
      <w:r w:rsidRPr="00AB7927">
        <w:rPr>
          <w:rFonts w:ascii="Times New Roman" w:eastAsia="Calibri" w:hAnsi="Times New Roman" w:cs="Times New Roman"/>
          <w:i/>
          <w:sz w:val="24"/>
          <w:szCs w:val="24"/>
        </w:rPr>
        <w:t>open-ended</w:t>
      </w:r>
      <w:r>
        <w:rPr>
          <w:rFonts w:ascii="Times New Roman" w:eastAsia="Calibri" w:hAnsi="Times New Roman" w:cs="Times New Roman"/>
          <w:sz w:val="24"/>
          <w:szCs w:val="24"/>
        </w:rPr>
        <w:t>)</w:t>
      </w:r>
      <w:r w:rsidRPr="00AB7927">
        <w:rPr>
          <w:rFonts w:ascii="Times New Roman" w:eastAsia="Calibri" w:hAnsi="Times New Roman" w:cs="Times New Roman"/>
          <w:sz w:val="24"/>
          <w:szCs w:val="24"/>
        </w:rPr>
        <w:t>?</w:t>
      </w:r>
    </w:p>
    <w:p w14:paraId="3D9138C4" w14:textId="77777777" w:rsidR="00B6227D" w:rsidRPr="00972DAC" w:rsidRDefault="00B6227D" w:rsidP="00B6227D">
      <w:pPr>
        <w:pStyle w:val="Standard"/>
        <w:ind w:left="720"/>
        <w:rPr>
          <w:rFonts w:ascii="Times New Roman" w:hAnsi="Times New Roman" w:cs="Times New Roman"/>
          <w:b/>
        </w:rPr>
      </w:pPr>
      <w:r>
        <w:rPr>
          <w:rFonts w:ascii="Times New Roman" w:hAnsi="Times New Roman" w:cs="Times New Roman"/>
          <w:b/>
        </w:rPr>
        <w:t xml:space="preserve">Answers may vary, but should include that we are now dealing with more than 2 means.  </w:t>
      </w:r>
    </w:p>
    <w:p w14:paraId="073B8030" w14:textId="77777777" w:rsidR="00B6227D" w:rsidRDefault="00B6227D" w:rsidP="00B6227D">
      <w:pPr>
        <w:pStyle w:val="Standard"/>
        <w:rPr>
          <w:rFonts w:ascii="Times New Roman" w:hAnsi="Times New Roman" w:cs="Times New Roman"/>
        </w:rPr>
      </w:pPr>
      <w:r w:rsidRPr="00E00FA6">
        <w:rPr>
          <w:rFonts w:ascii="Times New Roman" w:hAnsi="Times New Roman" w:cs="Times New Roman"/>
          <w:b/>
          <w:u w:val="single"/>
        </w:rPr>
        <w:t xml:space="preserve">Part </w:t>
      </w:r>
      <w:r>
        <w:rPr>
          <w:rFonts w:ascii="Times New Roman" w:hAnsi="Times New Roman" w:cs="Times New Roman"/>
          <w:b/>
          <w:u w:val="single"/>
        </w:rPr>
        <w:t>II: Application</w:t>
      </w:r>
    </w:p>
    <w:p w14:paraId="10B161C5" w14:textId="77777777" w:rsidR="00B6227D" w:rsidRPr="00AB7927" w:rsidRDefault="00B6227D" w:rsidP="00B6227D">
      <w:pPr>
        <w:autoSpaceDE w:val="0"/>
        <w:autoSpaceDN w:val="0"/>
        <w:adjustRightInd w:val="0"/>
        <w:spacing w:after="0" w:line="240" w:lineRule="auto"/>
        <w:rPr>
          <w:rFonts w:ascii="Times New Roman" w:eastAsia="Times New Roman" w:hAnsi="Times New Roman" w:cs="CMR12"/>
          <w:sz w:val="24"/>
          <w:szCs w:val="24"/>
        </w:rPr>
      </w:pPr>
      <w:r w:rsidRPr="004C0227">
        <w:rPr>
          <w:rFonts w:ascii="Times New Roman" w:eastAsia="Times New Roman" w:hAnsi="Times New Roman" w:cs="CMR12"/>
          <w:b/>
          <w:sz w:val="24"/>
          <w:szCs w:val="24"/>
        </w:rPr>
        <w:t>ANOVA</w:t>
      </w:r>
      <w:r>
        <w:rPr>
          <w:rFonts w:ascii="Times New Roman" w:eastAsia="Times New Roman" w:hAnsi="Times New Roman" w:cs="CMR12"/>
          <w:sz w:val="24"/>
          <w:szCs w:val="24"/>
        </w:rPr>
        <w:t>--A</w:t>
      </w:r>
      <w:r w:rsidRPr="00AB7927">
        <w:rPr>
          <w:rFonts w:ascii="Times New Roman" w:eastAsia="Times New Roman" w:hAnsi="Times New Roman" w:cs="CMR12"/>
          <w:sz w:val="24"/>
          <w:szCs w:val="24"/>
        </w:rPr>
        <w:t>ccording to William Butler Yeats, “She is the Gaelic muse, for she gives inspiration to those she persecutes. The Gaelic poets die young, for she is restless, and will not let them remain long on earth.” One study designed to investiga</w:t>
      </w:r>
      <w:r>
        <w:rPr>
          <w:rFonts w:ascii="Times New Roman" w:eastAsia="Times New Roman" w:hAnsi="Times New Roman" w:cs="CMR12"/>
          <w:sz w:val="24"/>
          <w:szCs w:val="24"/>
        </w:rPr>
        <w:t>te this issue examined the age of</w:t>
      </w:r>
      <w:r w:rsidRPr="00AB7927">
        <w:rPr>
          <w:rFonts w:ascii="Times New Roman" w:eastAsia="Times New Roman" w:hAnsi="Times New Roman" w:cs="CMR12"/>
          <w:sz w:val="24"/>
          <w:szCs w:val="24"/>
        </w:rPr>
        <w:t xml:space="preserve"> death for writers from different cultures and genders.  Three categories of writers examined were novelists, poets, and nonfiction writers. The ages at death for female writers in these categories from North America are given in th</w:t>
      </w:r>
      <w:r>
        <w:rPr>
          <w:rFonts w:ascii="Times New Roman" w:eastAsia="Times New Roman" w:hAnsi="Times New Roman" w:cs="CMR12"/>
          <w:sz w:val="24"/>
          <w:szCs w:val="24"/>
        </w:rPr>
        <w:t xml:space="preserve">e </w:t>
      </w:r>
      <w:hyperlink r:id="rId6" w:history="1">
        <w:proofErr w:type="spellStart"/>
        <w:r w:rsidRPr="00B6227D">
          <w:rPr>
            <w:rStyle w:val="Hyperlink"/>
            <w:rFonts w:ascii="Times New Roman" w:hAnsi="Times New Roman" w:cs="Times New Roman"/>
            <w:sz w:val="24"/>
            <w:szCs w:val="24"/>
          </w:rPr>
          <w:t>womenpoet.sav</w:t>
        </w:r>
        <w:proofErr w:type="spellEnd"/>
      </w:hyperlink>
      <w:r w:rsidRPr="00454C23">
        <w:rPr>
          <w:rFonts w:ascii="Times New Roman" w:hAnsi="Times New Roman" w:cs="Times New Roman"/>
          <w:sz w:val="24"/>
          <w:szCs w:val="24"/>
        </w:rPr>
        <w:t xml:space="preserve"> data.</w:t>
      </w:r>
      <w:r w:rsidRPr="00AB7927">
        <w:rPr>
          <w:rFonts w:ascii="Times New Roman" w:eastAsia="Times New Roman" w:hAnsi="Times New Roman" w:cs="CMR12"/>
          <w:sz w:val="24"/>
          <w:szCs w:val="24"/>
        </w:rPr>
        <w:t xml:space="preserve">  You would like to determine if the mean age at death is different from any of the categories of writers.  Use </w:t>
      </w:r>
      <w:r w:rsidRPr="00AB7927">
        <w:rPr>
          <w:rFonts w:ascii="Times New Roman" w:eastAsia="Times New Roman" w:hAnsi="Times New Roman" w:cs="Times New Roman"/>
          <w:sz w:val="24"/>
          <w:szCs w:val="24"/>
        </w:rPr>
        <w:t>α</w:t>
      </w:r>
      <w:r w:rsidRPr="00AB7927">
        <w:rPr>
          <w:rFonts w:ascii="Times New Roman" w:eastAsia="Times New Roman" w:hAnsi="Times New Roman" w:cs="CMR12"/>
          <w:sz w:val="24"/>
          <w:szCs w:val="24"/>
        </w:rPr>
        <w:t xml:space="preserve"> = 0.05 as a level of significance</w:t>
      </w:r>
    </w:p>
    <w:p w14:paraId="00007C1E" w14:textId="77777777" w:rsidR="00B6227D" w:rsidRPr="00E00FA6" w:rsidRDefault="00B6227D" w:rsidP="00B6227D">
      <w:pPr>
        <w:pStyle w:val="Standard"/>
        <w:rPr>
          <w:rFonts w:ascii="Times New Roman" w:hAnsi="Times New Roman" w:cs="Times New Roman"/>
        </w:rPr>
      </w:pPr>
    </w:p>
    <w:p w14:paraId="2DA62B32" w14:textId="77777777" w:rsidR="00B6227D" w:rsidRPr="00E00FA6" w:rsidRDefault="00B6227D" w:rsidP="00B6227D">
      <w:pPr>
        <w:pStyle w:val="Standard"/>
        <w:numPr>
          <w:ilvl w:val="0"/>
          <w:numId w:val="1"/>
        </w:numPr>
        <w:rPr>
          <w:rFonts w:ascii="Times New Roman" w:hAnsi="Times New Roman" w:cs="Times New Roman"/>
          <w:b/>
        </w:rPr>
      </w:pPr>
      <w:r w:rsidRPr="00E00FA6">
        <w:rPr>
          <w:rFonts w:ascii="Times New Roman" w:hAnsi="Times New Roman" w:cs="Times New Roman"/>
          <w:b/>
        </w:rPr>
        <w:t>Design the Study:</w:t>
      </w:r>
    </w:p>
    <w:p w14:paraId="5AD3DBA8" w14:textId="77777777" w:rsidR="00B6227D" w:rsidRPr="00E00FA6" w:rsidRDefault="00B6227D" w:rsidP="00B6227D">
      <w:pPr>
        <w:pStyle w:val="Standard"/>
        <w:numPr>
          <w:ilvl w:val="0"/>
          <w:numId w:val="3"/>
        </w:numPr>
        <w:rPr>
          <w:rFonts w:ascii="Times New Roman" w:hAnsi="Times New Roman" w:cs="Times New Roman"/>
        </w:rPr>
      </w:pPr>
      <w:r w:rsidRPr="00E00FA6">
        <w:rPr>
          <w:rFonts w:ascii="Times New Roman" w:hAnsi="Times New Roman" w:cs="Times New Roman"/>
        </w:rPr>
        <w:t>What is the research question?</w:t>
      </w:r>
    </w:p>
    <w:p w14:paraId="0C9E9008" w14:textId="77777777" w:rsidR="00B6227D" w:rsidRPr="002B1EB4" w:rsidRDefault="00B6227D" w:rsidP="00B6227D">
      <w:pPr>
        <w:pStyle w:val="Standard"/>
        <w:ind w:left="1080"/>
        <w:rPr>
          <w:rFonts w:ascii="Times New Roman" w:hAnsi="Times New Roman" w:cs="Times New Roman"/>
          <w:b/>
        </w:rPr>
      </w:pPr>
      <w:r>
        <w:rPr>
          <w:rFonts w:ascii="Times New Roman" w:hAnsi="Times New Roman" w:cs="Times New Roman"/>
          <w:b/>
        </w:rPr>
        <w:t xml:space="preserve">Is the mean age at death different from any of the three categories of writers (novelists, poets, and nonfictions writers)?  </w:t>
      </w:r>
    </w:p>
    <w:p w14:paraId="3A0827C6" w14:textId="77777777" w:rsidR="00B6227D" w:rsidRPr="00E00FA6" w:rsidRDefault="00B6227D" w:rsidP="00B6227D">
      <w:pPr>
        <w:pStyle w:val="Standard"/>
        <w:numPr>
          <w:ilvl w:val="0"/>
          <w:numId w:val="3"/>
        </w:numPr>
        <w:rPr>
          <w:rFonts w:ascii="Times New Roman" w:hAnsi="Times New Roman" w:cs="Times New Roman"/>
        </w:rPr>
      </w:pPr>
      <w:r w:rsidRPr="00E00FA6">
        <w:rPr>
          <w:rFonts w:ascii="Times New Roman" w:hAnsi="Times New Roman" w:cs="Times New Roman"/>
        </w:rPr>
        <w:t>State the null and alternative hypothesis.</w:t>
      </w:r>
    </w:p>
    <w:p w14:paraId="65EA987D" w14:textId="77777777" w:rsidR="00B6227D" w:rsidRPr="00B3026D" w:rsidRDefault="007A0D03" w:rsidP="00B6227D">
      <w:pPr>
        <w:pStyle w:val="ListParagraph"/>
        <w:ind w:left="1080"/>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All the means are equal</m:t>
          </m:r>
        </m:oMath>
      </m:oMathPara>
    </w:p>
    <w:p w14:paraId="73E8F123" w14:textId="77777777" w:rsidR="00B6227D" w:rsidRPr="00E00FA6" w:rsidRDefault="007A0D03" w:rsidP="00B6227D">
      <w:pPr>
        <w:pStyle w:val="ListParagraph"/>
        <w:ind w:left="108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eastAsiaTheme="minorEastAsia" w:hAnsi="Cambria Math" w:cs="Times New Roman"/>
            </w:rPr>
            <m:t xml:space="preserve">:  One or more of the means differs from the others.  </m:t>
          </m:r>
        </m:oMath>
      </m:oMathPara>
    </w:p>
    <w:p w14:paraId="4A77C3F9" w14:textId="77777777" w:rsidR="00B6227D" w:rsidRPr="00E00FA6" w:rsidRDefault="00B6227D" w:rsidP="00B6227D">
      <w:pPr>
        <w:pStyle w:val="Standard"/>
        <w:numPr>
          <w:ilvl w:val="0"/>
          <w:numId w:val="1"/>
        </w:numPr>
        <w:rPr>
          <w:rFonts w:ascii="Times New Roman" w:hAnsi="Times New Roman" w:cs="Times New Roman"/>
          <w:b/>
        </w:rPr>
      </w:pPr>
      <w:r w:rsidRPr="00E00FA6">
        <w:rPr>
          <w:rFonts w:ascii="Times New Roman" w:hAnsi="Times New Roman" w:cs="Times New Roman"/>
          <w:b/>
        </w:rPr>
        <w:t>Collect the Data:</w:t>
      </w:r>
    </w:p>
    <w:p w14:paraId="6FA615D3" w14:textId="77777777" w:rsidR="00B6227D" w:rsidRPr="00E00FA6" w:rsidRDefault="00B6227D" w:rsidP="00B6227D">
      <w:pPr>
        <w:pStyle w:val="Standard"/>
        <w:numPr>
          <w:ilvl w:val="0"/>
          <w:numId w:val="4"/>
        </w:numPr>
        <w:rPr>
          <w:rFonts w:ascii="Times New Roman" w:hAnsi="Times New Roman" w:cs="Times New Roman"/>
        </w:rPr>
      </w:pPr>
      <w:r w:rsidRPr="00E00FA6">
        <w:rPr>
          <w:rFonts w:ascii="Times New Roman" w:hAnsi="Times New Roman" w:cs="Times New Roman"/>
        </w:rPr>
        <w:t>Describe the data collection procedures.</w:t>
      </w:r>
    </w:p>
    <w:p w14:paraId="51A02ED8" w14:textId="77777777" w:rsidR="00B6227D" w:rsidRPr="00E00FA6" w:rsidRDefault="00B6227D" w:rsidP="00B6227D">
      <w:pPr>
        <w:pStyle w:val="Standard"/>
        <w:ind w:left="1080"/>
        <w:rPr>
          <w:rFonts w:ascii="Times New Roman" w:hAnsi="Times New Roman" w:cs="Times New Roman"/>
          <w:b/>
        </w:rPr>
      </w:pPr>
      <w:r>
        <w:rPr>
          <w:rFonts w:ascii="Times New Roman" w:hAnsi="Times New Roman" w:cs="Times New Roman"/>
          <w:b/>
        </w:rPr>
        <w:lastRenderedPageBreak/>
        <w:t xml:space="preserve">We do not know exactly how the data was </w:t>
      </w:r>
      <w:proofErr w:type="gramStart"/>
      <w:r>
        <w:rPr>
          <w:rFonts w:ascii="Times New Roman" w:hAnsi="Times New Roman" w:cs="Times New Roman"/>
          <w:b/>
        </w:rPr>
        <w:t>collected,</w:t>
      </w:r>
      <w:proofErr w:type="gramEnd"/>
      <w:r>
        <w:rPr>
          <w:rFonts w:ascii="Times New Roman" w:hAnsi="Times New Roman" w:cs="Times New Roman"/>
          <w:b/>
        </w:rPr>
        <w:t xml:space="preserve"> we only know that they looked at the ages at death for female writers in North America.  </w:t>
      </w:r>
    </w:p>
    <w:p w14:paraId="09320397" w14:textId="77777777" w:rsidR="00B6227D" w:rsidRPr="00E00FA6" w:rsidRDefault="00B6227D" w:rsidP="00B6227D">
      <w:pPr>
        <w:pStyle w:val="Standard"/>
        <w:numPr>
          <w:ilvl w:val="0"/>
          <w:numId w:val="1"/>
        </w:numPr>
        <w:rPr>
          <w:rFonts w:ascii="Times New Roman" w:hAnsi="Times New Roman" w:cs="Times New Roman"/>
          <w:b/>
        </w:rPr>
      </w:pPr>
      <w:r w:rsidRPr="00E00FA6">
        <w:rPr>
          <w:rFonts w:ascii="Times New Roman" w:hAnsi="Times New Roman" w:cs="Times New Roman"/>
          <w:b/>
        </w:rPr>
        <w:t>Describe the Data:</w:t>
      </w:r>
    </w:p>
    <w:p w14:paraId="5EC079A4" w14:textId="77777777" w:rsidR="00B6227D" w:rsidRPr="00E00FA6" w:rsidRDefault="00B6227D" w:rsidP="00B6227D">
      <w:pPr>
        <w:pStyle w:val="Standard"/>
        <w:numPr>
          <w:ilvl w:val="0"/>
          <w:numId w:val="5"/>
        </w:numPr>
        <w:rPr>
          <w:rFonts w:ascii="Times New Roman" w:hAnsi="Times New Roman" w:cs="Times New Roman"/>
        </w:rPr>
      </w:pPr>
      <w:r w:rsidRPr="00E00FA6">
        <w:rPr>
          <w:rFonts w:ascii="Times New Roman" w:hAnsi="Times New Roman" w:cs="Times New Roman"/>
        </w:rPr>
        <w:t xml:space="preserve">In a short paragraph use summary statistics to describe the data.  After the paragraph insert an appropriate and well labeled graph to illustrate the data.  </w:t>
      </w:r>
    </w:p>
    <w:p w14:paraId="190774DA" w14:textId="77777777" w:rsidR="00B6227D" w:rsidRPr="00592CD2" w:rsidRDefault="00B6227D" w:rsidP="00B6227D">
      <w:pPr>
        <w:pStyle w:val="Standard"/>
        <w:ind w:left="720"/>
        <w:rPr>
          <w:rFonts w:ascii="Times New Roman" w:hAnsi="Times New Roman" w:cs="Times New Roman"/>
          <w:b/>
        </w:rPr>
      </w:pPr>
      <w:r>
        <w:rPr>
          <w:rFonts w:ascii="Times New Roman" w:hAnsi="Times New Roman" w:cs="Times New Roman"/>
          <w:b/>
        </w:rPr>
        <w:t xml:space="preserve">Students should have a paragraph that includes the following summary statistics.  They should also include boxplots or histograms for each sample as their graphs.  </w:t>
      </w:r>
    </w:p>
    <w:tbl>
      <w:tblPr>
        <w:tblW w:w="10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9"/>
        <w:gridCol w:w="1012"/>
        <w:gridCol w:w="1011"/>
        <w:gridCol w:w="1429"/>
        <w:gridCol w:w="6139"/>
      </w:tblGrid>
      <w:tr w:rsidR="00B6227D" w:rsidRPr="00592CD2" w14:paraId="6CC892FC" w14:textId="77777777" w:rsidTr="006709B6">
        <w:trPr>
          <w:cantSplit/>
          <w:tblHeader/>
        </w:trPr>
        <w:tc>
          <w:tcPr>
            <w:tcW w:w="10320" w:type="dxa"/>
            <w:gridSpan w:val="5"/>
            <w:tcBorders>
              <w:top w:val="nil"/>
              <w:left w:val="nil"/>
              <w:bottom w:val="nil"/>
              <w:right w:val="nil"/>
            </w:tcBorders>
            <w:shd w:val="clear" w:color="auto" w:fill="FFFFFF"/>
            <w:vAlign w:val="center"/>
          </w:tcPr>
          <w:p w14:paraId="4E1A94BA" w14:textId="77777777" w:rsidR="00B6227D" w:rsidRPr="00592CD2" w:rsidRDefault="00B6227D" w:rsidP="006709B6">
            <w:pPr>
              <w:autoSpaceDE w:val="0"/>
              <w:autoSpaceDN w:val="0"/>
              <w:adjustRightInd w:val="0"/>
              <w:spacing w:after="0" w:line="320" w:lineRule="atLeast"/>
              <w:ind w:left="60" w:right="60"/>
              <w:jc w:val="center"/>
              <w:rPr>
                <w:rFonts w:ascii="Arial" w:hAnsi="Arial" w:cs="Arial"/>
                <w:color w:val="000000"/>
                <w:sz w:val="18"/>
                <w:szCs w:val="18"/>
              </w:rPr>
            </w:pPr>
          </w:p>
        </w:tc>
      </w:tr>
      <w:tr w:rsidR="00B6227D" w:rsidRPr="00592CD2" w14:paraId="7163A9F9" w14:textId="77777777" w:rsidTr="006709B6">
        <w:trPr>
          <w:cantSplit/>
          <w:tblHeader/>
        </w:trPr>
        <w:tc>
          <w:tcPr>
            <w:tcW w:w="10320" w:type="dxa"/>
            <w:gridSpan w:val="5"/>
            <w:tcBorders>
              <w:top w:val="nil"/>
              <w:left w:val="nil"/>
              <w:bottom w:val="nil"/>
              <w:right w:val="nil"/>
            </w:tcBorders>
            <w:shd w:val="clear" w:color="auto" w:fill="FFFFFF"/>
            <w:vAlign w:val="bottom"/>
          </w:tcPr>
          <w:p w14:paraId="65BBD192" w14:textId="77777777" w:rsidR="00B6227D" w:rsidRPr="00592CD2" w:rsidRDefault="00B6227D" w:rsidP="006709B6">
            <w:pPr>
              <w:autoSpaceDE w:val="0"/>
              <w:autoSpaceDN w:val="0"/>
              <w:adjustRightInd w:val="0"/>
              <w:spacing w:after="0" w:line="320" w:lineRule="atLeast"/>
              <w:ind w:right="60"/>
              <w:rPr>
                <w:rFonts w:ascii="Arial" w:hAnsi="Arial" w:cs="Arial"/>
                <w:color w:val="000000"/>
                <w:sz w:val="18"/>
                <w:szCs w:val="18"/>
              </w:rPr>
            </w:pPr>
          </w:p>
        </w:tc>
      </w:tr>
      <w:tr w:rsidR="00B6227D" w:rsidRPr="00592CD2" w14:paraId="339D8E18" w14:textId="77777777" w:rsidTr="006709B6">
        <w:trPr>
          <w:gridAfter w:val="1"/>
          <w:wAfter w:w="6139" w:type="dxa"/>
          <w:cantSplit/>
          <w:trHeight w:val="276"/>
          <w:tblHeader/>
        </w:trPr>
        <w:tc>
          <w:tcPr>
            <w:tcW w:w="729"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14:paraId="177CB0CB" w14:textId="77777777" w:rsidR="00B6227D" w:rsidRPr="00592CD2" w:rsidRDefault="00B6227D" w:rsidP="006709B6">
            <w:pPr>
              <w:autoSpaceDE w:val="0"/>
              <w:autoSpaceDN w:val="0"/>
              <w:adjustRightInd w:val="0"/>
              <w:spacing w:after="0" w:line="240" w:lineRule="auto"/>
              <w:jc w:val="center"/>
              <w:rPr>
                <w:rFonts w:ascii="Times New Roman" w:hAnsi="Times New Roman" w:cs="Times New Roman"/>
                <w:sz w:val="24"/>
                <w:szCs w:val="24"/>
              </w:rPr>
            </w:pPr>
          </w:p>
        </w:tc>
        <w:tc>
          <w:tcPr>
            <w:tcW w:w="1012" w:type="dxa"/>
            <w:vMerge w:val="restart"/>
            <w:tcBorders>
              <w:top w:val="single" w:sz="16" w:space="0" w:color="000000"/>
              <w:left w:val="single" w:sz="16" w:space="0" w:color="000000"/>
              <w:bottom w:val="single" w:sz="16" w:space="0" w:color="000000"/>
            </w:tcBorders>
            <w:shd w:val="clear" w:color="auto" w:fill="FFFFFF"/>
            <w:vAlign w:val="bottom"/>
          </w:tcPr>
          <w:p w14:paraId="25970EA0" w14:textId="77777777" w:rsidR="00B6227D" w:rsidRPr="00592CD2" w:rsidRDefault="00B6227D" w:rsidP="006709B6">
            <w:pPr>
              <w:autoSpaceDE w:val="0"/>
              <w:autoSpaceDN w:val="0"/>
              <w:adjustRightInd w:val="0"/>
              <w:spacing w:after="0" w:line="320" w:lineRule="atLeast"/>
              <w:ind w:left="60" w:right="60"/>
              <w:jc w:val="center"/>
              <w:rPr>
                <w:rFonts w:ascii="Arial" w:hAnsi="Arial" w:cs="Arial"/>
                <w:color w:val="000000"/>
                <w:sz w:val="18"/>
                <w:szCs w:val="18"/>
              </w:rPr>
            </w:pPr>
            <w:r w:rsidRPr="00592CD2">
              <w:rPr>
                <w:rFonts w:ascii="Arial" w:hAnsi="Arial" w:cs="Arial"/>
                <w:color w:val="000000"/>
                <w:sz w:val="18"/>
                <w:szCs w:val="18"/>
              </w:rPr>
              <w:t>N</w:t>
            </w:r>
          </w:p>
        </w:tc>
        <w:tc>
          <w:tcPr>
            <w:tcW w:w="1011" w:type="dxa"/>
            <w:vMerge w:val="restart"/>
            <w:tcBorders>
              <w:top w:val="single" w:sz="16" w:space="0" w:color="000000"/>
              <w:bottom w:val="single" w:sz="16" w:space="0" w:color="000000"/>
            </w:tcBorders>
            <w:shd w:val="clear" w:color="auto" w:fill="FFFFFF"/>
            <w:vAlign w:val="bottom"/>
          </w:tcPr>
          <w:p w14:paraId="2F18D06A" w14:textId="77777777" w:rsidR="00B6227D" w:rsidRPr="00592CD2" w:rsidRDefault="00B6227D" w:rsidP="006709B6">
            <w:pPr>
              <w:autoSpaceDE w:val="0"/>
              <w:autoSpaceDN w:val="0"/>
              <w:adjustRightInd w:val="0"/>
              <w:spacing w:after="0" w:line="320" w:lineRule="atLeast"/>
              <w:ind w:left="60" w:right="60"/>
              <w:jc w:val="center"/>
              <w:rPr>
                <w:rFonts w:ascii="Arial" w:hAnsi="Arial" w:cs="Arial"/>
                <w:color w:val="000000"/>
                <w:sz w:val="18"/>
                <w:szCs w:val="18"/>
              </w:rPr>
            </w:pPr>
            <w:r w:rsidRPr="00592CD2">
              <w:rPr>
                <w:rFonts w:ascii="Arial" w:hAnsi="Arial" w:cs="Arial"/>
                <w:color w:val="000000"/>
                <w:sz w:val="18"/>
                <w:szCs w:val="18"/>
              </w:rPr>
              <w:t>Mean</w:t>
            </w:r>
          </w:p>
        </w:tc>
        <w:tc>
          <w:tcPr>
            <w:tcW w:w="1429" w:type="dxa"/>
            <w:vMerge w:val="restart"/>
            <w:tcBorders>
              <w:top w:val="single" w:sz="16" w:space="0" w:color="000000"/>
              <w:bottom w:val="single" w:sz="16" w:space="0" w:color="000000"/>
            </w:tcBorders>
            <w:shd w:val="clear" w:color="auto" w:fill="FFFFFF"/>
            <w:vAlign w:val="bottom"/>
          </w:tcPr>
          <w:p w14:paraId="66004680" w14:textId="77777777" w:rsidR="00B6227D" w:rsidRPr="00592CD2" w:rsidRDefault="00B6227D" w:rsidP="006709B6">
            <w:pPr>
              <w:autoSpaceDE w:val="0"/>
              <w:autoSpaceDN w:val="0"/>
              <w:adjustRightInd w:val="0"/>
              <w:spacing w:after="0" w:line="320" w:lineRule="atLeast"/>
              <w:ind w:left="60" w:right="60"/>
              <w:jc w:val="center"/>
              <w:rPr>
                <w:rFonts w:ascii="Arial" w:hAnsi="Arial" w:cs="Arial"/>
                <w:color w:val="000000"/>
                <w:sz w:val="18"/>
                <w:szCs w:val="18"/>
              </w:rPr>
            </w:pPr>
            <w:r w:rsidRPr="00592CD2">
              <w:rPr>
                <w:rFonts w:ascii="Arial" w:hAnsi="Arial" w:cs="Arial"/>
                <w:color w:val="000000"/>
                <w:sz w:val="18"/>
                <w:szCs w:val="18"/>
              </w:rPr>
              <w:t>Std. Deviation</w:t>
            </w:r>
          </w:p>
        </w:tc>
      </w:tr>
      <w:tr w:rsidR="00B6227D" w:rsidRPr="00592CD2" w14:paraId="75CD40E3" w14:textId="77777777" w:rsidTr="006709B6">
        <w:trPr>
          <w:gridAfter w:val="1"/>
          <w:wAfter w:w="6139" w:type="dxa"/>
          <w:cantSplit/>
          <w:trHeight w:val="207"/>
          <w:tblHeader/>
        </w:trPr>
        <w:tc>
          <w:tcPr>
            <w:tcW w:w="729"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14:paraId="3E60F048" w14:textId="77777777" w:rsidR="00B6227D" w:rsidRPr="00592CD2" w:rsidRDefault="00B6227D" w:rsidP="006709B6">
            <w:pPr>
              <w:autoSpaceDE w:val="0"/>
              <w:autoSpaceDN w:val="0"/>
              <w:adjustRightInd w:val="0"/>
              <w:spacing w:after="0" w:line="240" w:lineRule="auto"/>
              <w:rPr>
                <w:rFonts w:ascii="Arial" w:hAnsi="Arial" w:cs="Arial"/>
                <w:color w:val="000000"/>
                <w:sz w:val="18"/>
                <w:szCs w:val="18"/>
              </w:rPr>
            </w:pPr>
          </w:p>
        </w:tc>
        <w:tc>
          <w:tcPr>
            <w:tcW w:w="1012" w:type="dxa"/>
            <w:vMerge/>
            <w:tcBorders>
              <w:top w:val="single" w:sz="16" w:space="0" w:color="000000"/>
              <w:left w:val="single" w:sz="16" w:space="0" w:color="000000"/>
              <w:bottom w:val="single" w:sz="16" w:space="0" w:color="000000"/>
            </w:tcBorders>
            <w:shd w:val="clear" w:color="auto" w:fill="FFFFFF"/>
            <w:vAlign w:val="bottom"/>
          </w:tcPr>
          <w:p w14:paraId="27EED186" w14:textId="77777777" w:rsidR="00B6227D" w:rsidRPr="00592CD2" w:rsidRDefault="00B6227D" w:rsidP="006709B6">
            <w:pPr>
              <w:autoSpaceDE w:val="0"/>
              <w:autoSpaceDN w:val="0"/>
              <w:adjustRightInd w:val="0"/>
              <w:spacing w:after="0" w:line="240" w:lineRule="auto"/>
              <w:rPr>
                <w:rFonts w:ascii="Arial" w:hAnsi="Arial" w:cs="Arial"/>
                <w:color w:val="000000"/>
                <w:sz w:val="18"/>
                <w:szCs w:val="18"/>
              </w:rPr>
            </w:pPr>
          </w:p>
        </w:tc>
        <w:tc>
          <w:tcPr>
            <w:tcW w:w="1011" w:type="dxa"/>
            <w:vMerge/>
            <w:tcBorders>
              <w:top w:val="single" w:sz="16" w:space="0" w:color="000000"/>
              <w:bottom w:val="single" w:sz="16" w:space="0" w:color="000000"/>
            </w:tcBorders>
            <w:shd w:val="clear" w:color="auto" w:fill="FFFFFF"/>
            <w:vAlign w:val="bottom"/>
          </w:tcPr>
          <w:p w14:paraId="0FE8D394" w14:textId="77777777" w:rsidR="00B6227D" w:rsidRPr="00592CD2" w:rsidRDefault="00B6227D" w:rsidP="006709B6">
            <w:pPr>
              <w:autoSpaceDE w:val="0"/>
              <w:autoSpaceDN w:val="0"/>
              <w:adjustRightInd w:val="0"/>
              <w:spacing w:after="0" w:line="240" w:lineRule="auto"/>
              <w:rPr>
                <w:rFonts w:ascii="Arial" w:hAnsi="Arial" w:cs="Arial"/>
                <w:color w:val="000000"/>
                <w:sz w:val="18"/>
                <w:szCs w:val="18"/>
              </w:rPr>
            </w:pPr>
          </w:p>
        </w:tc>
        <w:tc>
          <w:tcPr>
            <w:tcW w:w="1429" w:type="dxa"/>
            <w:vMerge/>
            <w:tcBorders>
              <w:top w:val="single" w:sz="16" w:space="0" w:color="000000"/>
              <w:bottom w:val="single" w:sz="16" w:space="0" w:color="000000"/>
            </w:tcBorders>
            <w:shd w:val="clear" w:color="auto" w:fill="FFFFFF"/>
            <w:vAlign w:val="bottom"/>
          </w:tcPr>
          <w:p w14:paraId="72099CB2" w14:textId="77777777" w:rsidR="00B6227D" w:rsidRPr="00592CD2" w:rsidRDefault="00B6227D" w:rsidP="006709B6">
            <w:pPr>
              <w:autoSpaceDE w:val="0"/>
              <w:autoSpaceDN w:val="0"/>
              <w:adjustRightInd w:val="0"/>
              <w:spacing w:after="0" w:line="240" w:lineRule="auto"/>
              <w:rPr>
                <w:rFonts w:ascii="Arial" w:hAnsi="Arial" w:cs="Arial"/>
                <w:color w:val="000000"/>
                <w:sz w:val="18"/>
                <w:szCs w:val="18"/>
              </w:rPr>
            </w:pPr>
          </w:p>
        </w:tc>
      </w:tr>
      <w:tr w:rsidR="00B6227D" w:rsidRPr="00592CD2" w14:paraId="08B7C80B" w14:textId="77777777" w:rsidTr="006709B6">
        <w:trPr>
          <w:gridAfter w:val="1"/>
          <w:wAfter w:w="6139" w:type="dxa"/>
          <w:cantSplit/>
          <w:tblHeader/>
        </w:trPr>
        <w:tc>
          <w:tcPr>
            <w:tcW w:w="729" w:type="dxa"/>
            <w:tcBorders>
              <w:top w:val="single" w:sz="16" w:space="0" w:color="000000"/>
              <w:left w:val="single" w:sz="16" w:space="0" w:color="000000"/>
              <w:bottom w:val="nil"/>
              <w:right w:val="single" w:sz="16" w:space="0" w:color="000000"/>
            </w:tcBorders>
            <w:shd w:val="clear" w:color="auto" w:fill="FFFFFF"/>
          </w:tcPr>
          <w:p w14:paraId="5E3F37C7" w14:textId="77777777" w:rsidR="00B6227D" w:rsidRPr="00592CD2" w:rsidRDefault="00B6227D" w:rsidP="006709B6">
            <w:pPr>
              <w:autoSpaceDE w:val="0"/>
              <w:autoSpaceDN w:val="0"/>
              <w:adjustRightInd w:val="0"/>
              <w:spacing w:after="0" w:line="320" w:lineRule="atLeast"/>
              <w:ind w:left="60" w:right="60"/>
              <w:rPr>
                <w:rFonts w:ascii="Arial" w:hAnsi="Arial" w:cs="Arial"/>
                <w:color w:val="000000"/>
                <w:sz w:val="18"/>
                <w:szCs w:val="18"/>
              </w:rPr>
            </w:pPr>
            <w:r w:rsidRPr="00592CD2">
              <w:rPr>
                <w:rFonts w:ascii="Arial" w:hAnsi="Arial" w:cs="Arial"/>
                <w:color w:val="000000"/>
                <w:sz w:val="18"/>
                <w:szCs w:val="18"/>
              </w:rPr>
              <w:t>1</w:t>
            </w:r>
          </w:p>
        </w:tc>
        <w:tc>
          <w:tcPr>
            <w:tcW w:w="1012" w:type="dxa"/>
            <w:tcBorders>
              <w:top w:val="single" w:sz="16" w:space="0" w:color="000000"/>
              <w:left w:val="single" w:sz="16" w:space="0" w:color="000000"/>
              <w:bottom w:val="nil"/>
            </w:tcBorders>
            <w:shd w:val="clear" w:color="auto" w:fill="FFFFFF"/>
          </w:tcPr>
          <w:p w14:paraId="3A4BBC1D" w14:textId="77777777" w:rsidR="00B6227D" w:rsidRPr="00592CD2" w:rsidRDefault="00B6227D" w:rsidP="006709B6">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67</w:t>
            </w:r>
          </w:p>
        </w:tc>
        <w:tc>
          <w:tcPr>
            <w:tcW w:w="1011" w:type="dxa"/>
            <w:tcBorders>
              <w:top w:val="single" w:sz="16" w:space="0" w:color="000000"/>
              <w:bottom w:val="nil"/>
            </w:tcBorders>
            <w:shd w:val="clear" w:color="auto" w:fill="FFFFFF"/>
          </w:tcPr>
          <w:p w14:paraId="067C70D1" w14:textId="77777777" w:rsidR="00B6227D" w:rsidRPr="00592CD2" w:rsidRDefault="00B6227D" w:rsidP="006709B6">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71.45</w:t>
            </w:r>
          </w:p>
        </w:tc>
        <w:tc>
          <w:tcPr>
            <w:tcW w:w="1429" w:type="dxa"/>
            <w:tcBorders>
              <w:top w:val="single" w:sz="16" w:space="0" w:color="000000"/>
              <w:bottom w:val="nil"/>
            </w:tcBorders>
            <w:shd w:val="clear" w:color="auto" w:fill="FFFFFF"/>
          </w:tcPr>
          <w:p w14:paraId="6F00B1F4" w14:textId="77777777" w:rsidR="00B6227D" w:rsidRPr="00592CD2" w:rsidRDefault="00B6227D" w:rsidP="006709B6">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13.052</w:t>
            </w:r>
          </w:p>
        </w:tc>
      </w:tr>
      <w:tr w:rsidR="00B6227D" w:rsidRPr="00592CD2" w14:paraId="4B10E833" w14:textId="77777777" w:rsidTr="006709B6">
        <w:trPr>
          <w:gridAfter w:val="1"/>
          <w:wAfter w:w="6139" w:type="dxa"/>
          <w:cantSplit/>
          <w:tblHeader/>
        </w:trPr>
        <w:tc>
          <w:tcPr>
            <w:tcW w:w="729" w:type="dxa"/>
            <w:tcBorders>
              <w:top w:val="nil"/>
              <w:left w:val="single" w:sz="16" w:space="0" w:color="000000"/>
              <w:bottom w:val="nil"/>
              <w:right w:val="single" w:sz="16" w:space="0" w:color="000000"/>
            </w:tcBorders>
            <w:shd w:val="clear" w:color="auto" w:fill="FFFFFF"/>
          </w:tcPr>
          <w:p w14:paraId="0D81FEC7" w14:textId="77777777" w:rsidR="00B6227D" w:rsidRPr="00592CD2" w:rsidRDefault="00B6227D" w:rsidP="006709B6">
            <w:pPr>
              <w:autoSpaceDE w:val="0"/>
              <w:autoSpaceDN w:val="0"/>
              <w:adjustRightInd w:val="0"/>
              <w:spacing w:after="0" w:line="320" w:lineRule="atLeast"/>
              <w:ind w:left="60" w:right="60"/>
              <w:rPr>
                <w:rFonts w:ascii="Arial" w:hAnsi="Arial" w:cs="Arial"/>
                <w:color w:val="000000"/>
                <w:sz w:val="18"/>
                <w:szCs w:val="18"/>
              </w:rPr>
            </w:pPr>
            <w:r w:rsidRPr="00592CD2">
              <w:rPr>
                <w:rFonts w:ascii="Arial" w:hAnsi="Arial" w:cs="Arial"/>
                <w:color w:val="000000"/>
                <w:sz w:val="18"/>
                <w:szCs w:val="18"/>
              </w:rPr>
              <w:t>2</w:t>
            </w:r>
          </w:p>
        </w:tc>
        <w:tc>
          <w:tcPr>
            <w:tcW w:w="1012" w:type="dxa"/>
            <w:tcBorders>
              <w:top w:val="nil"/>
              <w:left w:val="single" w:sz="16" w:space="0" w:color="000000"/>
              <w:bottom w:val="nil"/>
            </w:tcBorders>
            <w:shd w:val="clear" w:color="auto" w:fill="FFFFFF"/>
          </w:tcPr>
          <w:p w14:paraId="4F17D549" w14:textId="77777777" w:rsidR="00B6227D" w:rsidRPr="00592CD2" w:rsidRDefault="00B6227D" w:rsidP="006709B6">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32</w:t>
            </w:r>
          </w:p>
        </w:tc>
        <w:tc>
          <w:tcPr>
            <w:tcW w:w="1011" w:type="dxa"/>
            <w:tcBorders>
              <w:top w:val="nil"/>
              <w:bottom w:val="nil"/>
            </w:tcBorders>
            <w:shd w:val="clear" w:color="auto" w:fill="FFFFFF"/>
          </w:tcPr>
          <w:p w14:paraId="605E25D0" w14:textId="77777777" w:rsidR="00B6227D" w:rsidRPr="00592CD2" w:rsidRDefault="00B6227D" w:rsidP="006709B6">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63.19</w:t>
            </w:r>
          </w:p>
        </w:tc>
        <w:tc>
          <w:tcPr>
            <w:tcW w:w="1429" w:type="dxa"/>
            <w:tcBorders>
              <w:top w:val="nil"/>
              <w:bottom w:val="nil"/>
            </w:tcBorders>
            <w:shd w:val="clear" w:color="auto" w:fill="FFFFFF"/>
          </w:tcPr>
          <w:p w14:paraId="16DD83AB" w14:textId="77777777" w:rsidR="00B6227D" w:rsidRPr="00592CD2" w:rsidRDefault="00B6227D" w:rsidP="006709B6">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17.297</w:t>
            </w:r>
          </w:p>
        </w:tc>
      </w:tr>
      <w:tr w:rsidR="00B6227D" w:rsidRPr="00592CD2" w14:paraId="088323A6" w14:textId="77777777" w:rsidTr="006709B6">
        <w:trPr>
          <w:gridAfter w:val="1"/>
          <w:wAfter w:w="6139" w:type="dxa"/>
          <w:cantSplit/>
          <w:tblHeader/>
        </w:trPr>
        <w:tc>
          <w:tcPr>
            <w:tcW w:w="729" w:type="dxa"/>
            <w:tcBorders>
              <w:top w:val="nil"/>
              <w:left w:val="single" w:sz="16" w:space="0" w:color="000000"/>
              <w:bottom w:val="nil"/>
              <w:right w:val="single" w:sz="16" w:space="0" w:color="000000"/>
            </w:tcBorders>
            <w:shd w:val="clear" w:color="auto" w:fill="FFFFFF"/>
          </w:tcPr>
          <w:p w14:paraId="62A8C564" w14:textId="77777777" w:rsidR="00B6227D" w:rsidRPr="00592CD2" w:rsidRDefault="00B6227D" w:rsidP="006709B6">
            <w:pPr>
              <w:autoSpaceDE w:val="0"/>
              <w:autoSpaceDN w:val="0"/>
              <w:adjustRightInd w:val="0"/>
              <w:spacing w:after="0" w:line="320" w:lineRule="atLeast"/>
              <w:ind w:left="60" w:right="60"/>
              <w:rPr>
                <w:rFonts w:ascii="Arial" w:hAnsi="Arial" w:cs="Arial"/>
                <w:color w:val="000000"/>
                <w:sz w:val="18"/>
                <w:szCs w:val="18"/>
              </w:rPr>
            </w:pPr>
            <w:r w:rsidRPr="00592CD2">
              <w:rPr>
                <w:rFonts w:ascii="Arial" w:hAnsi="Arial" w:cs="Arial"/>
                <w:color w:val="000000"/>
                <w:sz w:val="18"/>
                <w:szCs w:val="18"/>
              </w:rPr>
              <w:t>3</w:t>
            </w:r>
          </w:p>
        </w:tc>
        <w:tc>
          <w:tcPr>
            <w:tcW w:w="1012" w:type="dxa"/>
            <w:tcBorders>
              <w:top w:val="nil"/>
              <w:left w:val="single" w:sz="16" w:space="0" w:color="000000"/>
              <w:bottom w:val="nil"/>
            </w:tcBorders>
            <w:shd w:val="clear" w:color="auto" w:fill="FFFFFF"/>
          </w:tcPr>
          <w:p w14:paraId="7FA9777F" w14:textId="77777777" w:rsidR="00B6227D" w:rsidRPr="00592CD2" w:rsidRDefault="00B6227D" w:rsidP="006709B6">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24</w:t>
            </w:r>
          </w:p>
        </w:tc>
        <w:tc>
          <w:tcPr>
            <w:tcW w:w="1011" w:type="dxa"/>
            <w:tcBorders>
              <w:top w:val="nil"/>
              <w:bottom w:val="nil"/>
            </w:tcBorders>
            <w:shd w:val="clear" w:color="auto" w:fill="FFFFFF"/>
          </w:tcPr>
          <w:p w14:paraId="235A521A" w14:textId="77777777" w:rsidR="00B6227D" w:rsidRPr="00592CD2" w:rsidRDefault="00B6227D" w:rsidP="006709B6">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76.88</w:t>
            </w:r>
          </w:p>
        </w:tc>
        <w:tc>
          <w:tcPr>
            <w:tcW w:w="1429" w:type="dxa"/>
            <w:tcBorders>
              <w:top w:val="nil"/>
              <w:bottom w:val="nil"/>
            </w:tcBorders>
            <w:shd w:val="clear" w:color="auto" w:fill="FFFFFF"/>
          </w:tcPr>
          <w:p w14:paraId="5B0C78CC" w14:textId="77777777" w:rsidR="00B6227D" w:rsidRPr="00592CD2" w:rsidRDefault="00B6227D" w:rsidP="006709B6">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14.097</w:t>
            </w:r>
          </w:p>
        </w:tc>
      </w:tr>
      <w:tr w:rsidR="00B6227D" w:rsidRPr="00592CD2" w14:paraId="78AF9E8A" w14:textId="77777777" w:rsidTr="006709B6">
        <w:trPr>
          <w:gridAfter w:val="1"/>
          <w:wAfter w:w="6139" w:type="dxa"/>
          <w:cantSplit/>
        </w:trPr>
        <w:tc>
          <w:tcPr>
            <w:tcW w:w="729" w:type="dxa"/>
            <w:tcBorders>
              <w:top w:val="nil"/>
              <w:left w:val="single" w:sz="16" w:space="0" w:color="000000"/>
              <w:bottom w:val="single" w:sz="16" w:space="0" w:color="000000"/>
              <w:right w:val="single" w:sz="16" w:space="0" w:color="000000"/>
            </w:tcBorders>
            <w:shd w:val="clear" w:color="auto" w:fill="FFFFFF"/>
          </w:tcPr>
          <w:p w14:paraId="29FB3C3F" w14:textId="77777777" w:rsidR="00B6227D" w:rsidRPr="00592CD2" w:rsidRDefault="00B6227D" w:rsidP="006709B6">
            <w:pPr>
              <w:autoSpaceDE w:val="0"/>
              <w:autoSpaceDN w:val="0"/>
              <w:adjustRightInd w:val="0"/>
              <w:spacing w:after="0" w:line="320" w:lineRule="atLeast"/>
              <w:ind w:left="60" w:right="60"/>
              <w:rPr>
                <w:rFonts w:ascii="Arial" w:hAnsi="Arial" w:cs="Arial"/>
                <w:color w:val="000000"/>
                <w:sz w:val="18"/>
                <w:szCs w:val="18"/>
              </w:rPr>
            </w:pPr>
            <w:r w:rsidRPr="00592CD2">
              <w:rPr>
                <w:rFonts w:ascii="Arial" w:hAnsi="Arial" w:cs="Arial"/>
                <w:color w:val="000000"/>
                <w:sz w:val="18"/>
                <w:szCs w:val="18"/>
              </w:rPr>
              <w:t>Total</w:t>
            </w:r>
          </w:p>
        </w:tc>
        <w:tc>
          <w:tcPr>
            <w:tcW w:w="1012" w:type="dxa"/>
            <w:tcBorders>
              <w:top w:val="nil"/>
              <w:left w:val="single" w:sz="16" w:space="0" w:color="000000"/>
              <w:bottom w:val="single" w:sz="16" w:space="0" w:color="000000"/>
            </w:tcBorders>
            <w:shd w:val="clear" w:color="auto" w:fill="FFFFFF"/>
          </w:tcPr>
          <w:p w14:paraId="2643056B" w14:textId="77777777" w:rsidR="00B6227D" w:rsidRPr="00592CD2" w:rsidRDefault="00B6227D" w:rsidP="006709B6">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123</w:t>
            </w:r>
          </w:p>
        </w:tc>
        <w:tc>
          <w:tcPr>
            <w:tcW w:w="1011" w:type="dxa"/>
            <w:tcBorders>
              <w:top w:val="nil"/>
              <w:bottom w:val="single" w:sz="16" w:space="0" w:color="000000"/>
            </w:tcBorders>
            <w:shd w:val="clear" w:color="auto" w:fill="FFFFFF"/>
          </w:tcPr>
          <w:p w14:paraId="7433AD1D" w14:textId="77777777" w:rsidR="00B6227D" w:rsidRPr="00592CD2" w:rsidRDefault="00B6227D" w:rsidP="006709B6">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70.36</w:t>
            </w:r>
          </w:p>
        </w:tc>
        <w:tc>
          <w:tcPr>
            <w:tcW w:w="1429" w:type="dxa"/>
            <w:tcBorders>
              <w:top w:val="nil"/>
              <w:bottom w:val="single" w:sz="16" w:space="0" w:color="000000"/>
            </w:tcBorders>
            <w:shd w:val="clear" w:color="auto" w:fill="FFFFFF"/>
          </w:tcPr>
          <w:p w14:paraId="7D852A2B" w14:textId="77777777" w:rsidR="00B6227D" w:rsidRPr="00592CD2" w:rsidRDefault="00B6227D" w:rsidP="006709B6">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15.104</w:t>
            </w:r>
          </w:p>
        </w:tc>
      </w:tr>
    </w:tbl>
    <w:p w14:paraId="04621C22" w14:textId="77777777" w:rsidR="00B6227D" w:rsidRDefault="00B6227D" w:rsidP="00B622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22C61">
        <w:rPr>
          <w:rFonts w:ascii="Times New Roman" w:hAnsi="Times New Roman" w:cs="Times New Roman"/>
          <w:noProof/>
          <w:sz w:val="24"/>
          <w:szCs w:val="24"/>
        </w:rPr>
        <w:drawing>
          <wp:inline distT="0" distB="0" distL="0" distR="0" wp14:anchorId="4EE07E46" wp14:editId="15592EF4">
            <wp:extent cx="2628900" cy="21022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2102277"/>
                    </a:xfrm>
                    <a:prstGeom prst="rect">
                      <a:avLst/>
                    </a:prstGeom>
                    <a:noFill/>
                    <a:ln>
                      <a:noFill/>
                    </a:ln>
                  </pic:spPr>
                </pic:pic>
              </a:graphicData>
            </a:graphic>
          </wp:inline>
        </w:drawing>
      </w:r>
    </w:p>
    <w:p w14:paraId="42DDEB8A" w14:textId="77777777" w:rsidR="00B6227D" w:rsidRDefault="00B6227D" w:rsidP="00B6227D">
      <w:pPr>
        <w:autoSpaceDE w:val="0"/>
        <w:autoSpaceDN w:val="0"/>
        <w:adjustRightInd w:val="0"/>
        <w:spacing w:after="0" w:line="240" w:lineRule="auto"/>
        <w:rPr>
          <w:rFonts w:ascii="Times New Roman" w:hAnsi="Times New Roman" w:cs="Times New Roman"/>
          <w:b/>
        </w:rPr>
      </w:pPr>
      <w:r w:rsidRPr="0007028F">
        <w:rPr>
          <w:rFonts w:ascii="Times New Roman" w:hAnsi="Times New Roman" w:cs="Times New Roman"/>
          <w:b/>
        </w:rPr>
        <w:t xml:space="preserve">These </w:t>
      </w:r>
      <w:r>
        <w:rPr>
          <w:rFonts w:ascii="Times New Roman" w:hAnsi="Times New Roman" w:cs="Times New Roman"/>
          <w:b/>
        </w:rPr>
        <w:t>summary statistics are found by using SPSS.  Open the data file (</w:t>
      </w:r>
      <w:proofErr w:type="spellStart"/>
      <w:r>
        <w:rPr>
          <w:rFonts w:ascii="Times New Roman" w:hAnsi="Times New Roman" w:cs="Times New Roman"/>
          <w:b/>
        </w:rPr>
        <w:t>womenpoet.sav</w:t>
      </w:r>
      <w:proofErr w:type="spellEnd"/>
      <w:r>
        <w:rPr>
          <w:rFonts w:ascii="Times New Roman" w:hAnsi="Times New Roman" w:cs="Times New Roman"/>
          <w:b/>
        </w:rPr>
        <w:t>) and perform the command Analyze – Compare Means – One-way ANOVA.  Move the variable containing data values into the Dependent List box, which in this case is Age.  Then move the Type of variable into the Factor box.  Click on the options tab.  Then make sure the “</w:t>
      </w:r>
      <w:proofErr w:type="spellStart"/>
      <w:r>
        <w:rPr>
          <w:rFonts w:ascii="Times New Roman" w:hAnsi="Times New Roman" w:cs="Times New Roman"/>
          <w:b/>
        </w:rPr>
        <w:t>Descriptives</w:t>
      </w:r>
      <w:proofErr w:type="spellEnd"/>
      <w:r>
        <w:rPr>
          <w:rFonts w:ascii="Times New Roman" w:hAnsi="Times New Roman" w:cs="Times New Roman"/>
          <w:b/>
        </w:rPr>
        <w:t xml:space="preserve">” box is checked.  Click on OK.  This will give you almost everything you will need for this problem, including the sample size, mean and standard deviation of each group of data.  </w:t>
      </w:r>
    </w:p>
    <w:p w14:paraId="56A1E6E5" w14:textId="77777777" w:rsidR="00B6227D" w:rsidRDefault="00B6227D" w:rsidP="00B6227D">
      <w:pPr>
        <w:autoSpaceDE w:val="0"/>
        <w:autoSpaceDN w:val="0"/>
        <w:adjustRightInd w:val="0"/>
        <w:spacing w:after="0" w:line="240" w:lineRule="auto"/>
        <w:rPr>
          <w:rFonts w:ascii="Times New Roman" w:hAnsi="Times New Roman" w:cs="Times New Roman"/>
          <w:b/>
        </w:rPr>
      </w:pPr>
    </w:p>
    <w:p w14:paraId="1C23D043" w14:textId="77777777" w:rsidR="00B6227D" w:rsidRDefault="00B6227D" w:rsidP="00B6227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To make a boxplot like that shown above, perform the SPSS commands Graphs – Legacy Dialogs – Boxplot.  Then click on Define.  Move the variable Age into the Variable box, and the variable Type into the Category Axis box.  Then click on OK.    </w:t>
      </w:r>
    </w:p>
    <w:p w14:paraId="24F9517D" w14:textId="77777777" w:rsidR="00B6227D" w:rsidRPr="00E00FA6" w:rsidRDefault="00B6227D" w:rsidP="00B6227D">
      <w:pPr>
        <w:autoSpaceDE w:val="0"/>
        <w:autoSpaceDN w:val="0"/>
        <w:adjustRightInd w:val="0"/>
        <w:spacing w:after="0" w:line="400" w:lineRule="atLeast"/>
        <w:rPr>
          <w:rFonts w:ascii="Times New Roman" w:hAnsi="Times New Roman" w:cs="Times New Roman"/>
          <w:b/>
        </w:rPr>
      </w:pPr>
      <w:r w:rsidRPr="00E00FA6">
        <w:rPr>
          <w:rFonts w:ascii="Times New Roman" w:hAnsi="Times New Roman" w:cs="Times New Roman"/>
          <w:b/>
        </w:rPr>
        <w:t>Inferences:</w:t>
      </w:r>
    </w:p>
    <w:p w14:paraId="0BB7F644" w14:textId="77777777" w:rsidR="00B6227D" w:rsidRPr="00E00FA6" w:rsidRDefault="00B6227D" w:rsidP="00B6227D">
      <w:pPr>
        <w:pStyle w:val="Standard"/>
        <w:numPr>
          <w:ilvl w:val="0"/>
          <w:numId w:val="6"/>
        </w:numPr>
        <w:rPr>
          <w:rFonts w:ascii="Times New Roman" w:hAnsi="Times New Roman" w:cs="Times New Roman"/>
          <w:b/>
        </w:rPr>
      </w:pPr>
      <w:r w:rsidRPr="00E00FA6">
        <w:rPr>
          <w:rFonts w:ascii="Times New Roman" w:hAnsi="Times New Roman" w:cs="Times New Roman"/>
        </w:rPr>
        <w:t>What type of hypothesis test is appropriate?</w:t>
      </w:r>
    </w:p>
    <w:p w14:paraId="2B6F379E" w14:textId="77777777" w:rsidR="00B6227D" w:rsidRPr="00E00FA6" w:rsidRDefault="00B6227D" w:rsidP="00B6227D">
      <w:pPr>
        <w:pStyle w:val="Standard"/>
        <w:ind w:left="1080"/>
        <w:rPr>
          <w:rFonts w:ascii="Times New Roman" w:hAnsi="Times New Roman" w:cs="Times New Roman"/>
          <w:b/>
        </w:rPr>
      </w:pPr>
      <w:r>
        <w:rPr>
          <w:rFonts w:ascii="Times New Roman" w:hAnsi="Times New Roman" w:cs="Times New Roman"/>
          <w:b/>
        </w:rPr>
        <w:t xml:space="preserve">ANOVA test of several means, because we are dealing with more than two means.    </w:t>
      </w:r>
    </w:p>
    <w:p w14:paraId="64B5629E" w14:textId="77777777" w:rsidR="00B6227D" w:rsidRPr="00E00FA6" w:rsidRDefault="00B6227D" w:rsidP="00B6227D">
      <w:pPr>
        <w:pStyle w:val="Standard"/>
        <w:numPr>
          <w:ilvl w:val="0"/>
          <w:numId w:val="6"/>
        </w:numPr>
        <w:rPr>
          <w:rFonts w:ascii="Times New Roman" w:hAnsi="Times New Roman" w:cs="Times New Roman"/>
          <w:b/>
        </w:rPr>
      </w:pPr>
      <w:r w:rsidRPr="00E00FA6">
        <w:rPr>
          <w:rFonts w:ascii="Times New Roman" w:hAnsi="Times New Roman" w:cs="Times New Roman"/>
        </w:rPr>
        <w:t>Are the requirements met for this test?  Explain.</w:t>
      </w:r>
    </w:p>
    <w:p w14:paraId="1D952669" w14:textId="77777777" w:rsidR="00B6227D" w:rsidRDefault="00B6227D" w:rsidP="00B6227D">
      <w:pPr>
        <w:pStyle w:val="Standard"/>
        <w:ind w:left="720"/>
        <w:rPr>
          <w:rFonts w:ascii="Times New Roman" w:hAnsi="Times New Roman" w:cs="Times New Roman"/>
          <w:b/>
        </w:rPr>
      </w:pPr>
      <w:r>
        <w:rPr>
          <w:rFonts w:ascii="Times New Roman" w:hAnsi="Times New Roman" w:cs="Times New Roman"/>
          <w:b/>
        </w:rPr>
        <w:lastRenderedPageBreak/>
        <w:t xml:space="preserve">The data are normally distributed for each group:  Note that the requirement is not that the sample means are normal, but that the data themselves are normal; so, the large sample size in groups 1 and 2 do not allow us to assume that the normality assumption is met. This means you need to do a </w:t>
      </w:r>
      <w:proofErr w:type="spellStart"/>
      <w:r>
        <w:rPr>
          <w:rFonts w:ascii="Times New Roman" w:hAnsi="Times New Roman" w:cs="Times New Roman"/>
          <w:b/>
        </w:rPr>
        <w:t>qq</w:t>
      </w:r>
      <w:proofErr w:type="spellEnd"/>
      <w:r>
        <w:rPr>
          <w:rFonts w:ascii="Times New Roman" w:hAnsi="Times New Roman" w:cs="Times New Roman"/>
          <w:b/>
        </w:rPr>
        <w:t xml:space="preserve">-plot for each of the groups. The </w:t>
      </w:r>
      <w:proofErr w:type="spellStart"/>
      <w:r>
        <w:rPr>
          <w:rFonts w:ascii="Times New Roman" w:hAnsi="Times New Roman" w:cs="Times New Roman"/>
          <w:b/>
        </w:rPr>
        <w:t>qq</w:t>
      </w:r>
      <w:proofErr w:type="spellEnd"/>
      <w:r>
        <w:rPr>
          <w:rFonts w:ascii="Times New Roman" w:hAnsi="Times New Roman" w:cs="Times New Roman"/>
          <w:b/>
        </w:rPr>
        <w:t xml:space="preserve">-plots show that the groups are not perfectly normal, but they are probably close enough to proceed with ANOVA.  </w:t>
      </w:r>
    </w:p>
    <w:p w14:paraId="7DEF49E8" w14:textId="77777777" w:rsidR="00B6227D" w:rsidRDefault="00B6227D" w:rsidP="00B6227D">
      <w:pPr>
        <w:autoSpaceDE w:val="0"/>
        <w:autoSpaceDN w:val="0"/>
        <w:adjustRightInd w:val="0"/>
        <w:spacing w:after="0" w:line="240" w:lineRule="auto"/>
        <w:rPr>
          <w:rFonts w:ascii="Times New Roman" w:hAnsi="Times New Roman" w:cs="Times New Roman"/>
          <w:sz w:val="24"/>
          <w:szCs w:val="24"/>
        </w:rPr>
      </w:pPr>
      <w:r w:rsidRPr="00B22C61">
        <w:rPr>
          <w:rFonts w:ascii="Times New Roman" w:hAnsi="Times New Roman" w:cs="Times New Roman"/>
          <w:noProof/>
          <w:sz w:val="24"/>
          <w:szCs w:val="24"/>
        </w:rPr>
        <w:drawing>
          <wp:inline distT="0" distB="0" distL="0" distR="0" wp14:anchorId="196B1338" wp14:editId="3BCD173F">
            <wp:extent cx="1858119" cy="14859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119" cy="1485900"/>
                    </a:xfrm>
                    <a:prstGeom prst="rect">
                      <a:avLst/>
                    </a:prstGeom>
                    <a:noFill/>
                    <a:ln>
                      <a:noFill/>
                    </a:ln>
                  </pic:spPr>
                </pic:pic>
              </a:graphicData>
            </a:graphic>
          </wp:inline>
        </w:drawing>
      </w:r>
      <w:r>
        <w:rPr>
          <w:rFonts w:ascii="Times New Roman" w:hAnsi="Times New Roman" w:cs="Times New Roman"/>
          <w:sz w:val="24"/>
          <w:szCs w:val="24"/>
        </w:rPr>
        <w:t xml:space="preserve">  </w:t>
      </w:r>
      <w:r w:rsidRPr="00B22C61">
        <w:rPr>
          <w:rFonts w:ascii="Times New Roman" w:hAnsi="Times New Roman" w:cs="Times New Roman"/>
          <w:noProof/>
          <w:sz w:val="24"/>
          <w:szCs w:val="24"/>
        </w:rPr>
        <w:drawing>
          <wp:inline distT="0" distB="0" distL="0" distR="0" wp14:anchorId="4601A5CD" wp14:editId="4842821D">
            <wp:extent cx="1855027" cy="148342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265" cy="1486016"/>
                    </a:xfrm>
                    <a:prstGeom prst="rect">
                      <a:avLst/>
                    </a:prstGeom>
                    <a:noFill/>
                    <a:ln>
                      <a:noFill/>
                    </a:ln>
                  </pic:spPr>
                </pic:pic>
              </a:graphicData>
            </a:graphic>
          </wp:inline>
        </w:drawing>
      </w:r>
      <w:r>
        <w:rPr>
          <w:rFonts w:ascii="Times New Roman" w:hAnsi="Times New Roman" w:cs="Times New Roman"/>
          <w:sz w:val="24"/>
          <w:szCs w:val="24"/>
        </w:rPr>
        <w:t xml:space="preserve">  </w:t>
      </w:r>
      <w:r w:rsidRPr="00B22C61">
        <w:rPr>
          <w:rFonts w:ascii="Times New Roman" w:hAnsi="Times New Roman" w:cs="Times New Roman"/>
          <w:noProof/>
          <w:sz w:val="24"/>
          <w:szCs w:val="24"/>
        </w:rPr>
        <w:drawing>
          <wp:inline distT="0" distB="0" distL="0" distR="0" wp14:anchorId="3A8667CE" wp14:editId="5149186F">
            <wp:extent cx="1822386" cy="14573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2386" cy="1457325"/>
                    </a:xfrm>
                    <a:prstGeom prst="rect">
                      <a:avLst/>
                    </a:prstGeom>
                    <a:noFill/>
                    <a:ln>
                      <a:noFill/>
                    </a:ln>
                  </pic:spPr>
                </pic:pic>
              </a:graphicData>
            </a:graphic>
          </wp:inline>
        </w:drawing>
      </w:r>
    </w:p>
    <w:p w14:paraId="5FF33939" w14:textId="77777777" w:rsidR="00B6227D" w:rsidRDefault="00B6227D" w:rsidP="00B6227D">
      <w:pPr>
        <w:autoSpaceDE w:val="0"/>
        <w:autoSpaceDN w:val="0"/>
        <w:adjustRightInd w:val="0"/>
        <w:spacing w:after="0" w:line="240" w:lineRule="auto"/>
        <w:rPr>
          <w:rFonts w:ascii="Times New Roman" w:hAnsi="Times New Roman" w:cs="Times New Roman"/>
          <w:sz w:val="24"/>
          <w:szCs w:val="24"/>
        </w:rPr>
      </w:pPr>
    </w:p>
    <w:p w14:paraId="10E727EF" w14:textId="77777777" w:rsidR="00B6227D" w:rsidRDefault="00B6227D" w:rsidP="00B6227D">
      <w:pPr>
        <w:autoSpaceDE w:val="0"/>
        <w:autoSpaceDN w:val="0"/>
        <w:adjustRightInd w:val="0"/>
        <w:spacing w:after="0" w:line="240" w:lineRule="auto"/>
        <w:ind w:left="720"/>
        <w:rPr>
          <w:rFonts w:ascii="Times New Roman" w:hAnsi="Times New Roman" w:cs="Times New Roman"/>
          <w:b/>
        </w:rPr>
      </w:pPr>
      <w:r>
        <w:rPr>
          <w:rFonts w:ascii="Times New Roman" w:hAnsi="Times New Roman" w:cs="Times New Roman"/>
          <w:b/>
        </w:rPr>
        <w:t>The QQ-plots ar</w:t>
      </w:r>
      <w:r w:rsidR="00FF6655">
        <w:rPr>
          <w:rFonts w:ascii="Times New Roman" w:hAnsi="Times New Roman" w:cs="Times New Roman"/>
          <w:b/>
        </w:rPr>
        <w:t xml:space="preserve">e made by using SPSS command Analyze – Descriptive Statistics – Explore.  Move the variable Age over to the Dependent List box, and Type into the Factor List box.  Then click on the “Plots” tab and make sure Normality plots with test box is checked.  This will give you all three QQ plots.  </w:t>
      </w:r>
    </w:p>
    <w:p w14:paraId="0EF3C8B4" w14:textId="77777777" w:rsidR="00B6227D" w:rsidRPr="001132B0" w:rsidRDefault="00B6227D" w:rsidP="00B6227D">
      <w:pPr>
        <w:autoSpaceDE w:val="0"/>
        <w:autoSpaceDN w:val="0"/>
        <w:adjustRightInd w:val="0"/>
        <w:spacing w:after="0" w:line="240" w:lineRule="auto"/>
        <w:ind w:left="720"/>
        <w:rPr>
          <w:rFonts w:ascii="Times New Roman" w:hAnsi="Times New Roman" w:cs="Times New Roman"/>
          <w:b/>
        </w:rPr>
      </w:pPr>
    </w:p>
    <w:p w14:paraId="396762CE" w14:textId="264C5C34" w:rsidR="00B6227D" w:rsidRPr="00E00FA6" w:rsidRDefault="00B6227D" w:rsidP="00B6227D">
      <w:pPr>
        <w:pStyle w:val="Standard"/>
        <w:ind w:left="720"/>
        <w:rPr>
          <w:rFonts w:ascii="Times New Roman" w:hAnsi="Times New Roman" w:cs="Times New Roman"/>
          <w:b/>
        </w:rPr>
      </w:pPr>
      <w:r>
        <w:rPr>
          <w:rFonts w:ascii="Times New Roman" w:hAnsi="Times New Roman" w:cs="Times New Roman"/>
          <w:b/>
        </w:rPr>
        <w:t>The variances f</w:t>
      </w:r>
      <w:r w:rsidR="00F06CD9">
        <w:rPr>
          <w:rFonts w:ascii="Times New Roman" w:hAnsi="Times New Roman" w:cs="Times New Roman"/>
          <w:b/>
        </w:rPr>
        <w:t>or each group a</w:t>
      </w:r>
      <w:r w:rsidR="007A0D03">
        <w:rPr>
          <w:rFonts w:ascii="Times New Roman" w:hAnsi="Times New Roman" w:cs="Times New Roman"/>
          <w:b/>
        </w:rPr>
        <w:t xml:space="preserve">re equal:  299.186 </w:t>
      </w:r>
      <w:proofErr w:type="gramStart"/>
      <w:r w:rsidR="007A0D03">
        <w:rPr>
          <w:rFonts w:ascii="Times New Roman" w:hAnsi="Times New Roman" w:cs="Times New Roman"/>
          <w:b/>
        </w:rPr>
        <w:t>is</w:t>
      </w:r>
      <w:proofErr w:type="gramEnd"/>
      <w:r w:rsidR="007A0D03">
        <w:rPr>
          <w:rFonts w:ascii="Times New Roman" w:hAnsi="Times New Roman" w:cs="Times New Roman"/>
          <w:b/>
        </w:rPr>
        <w:t xml:space="preserve"> not four times</w:t>
      </w:r>
      <w:bookmarkStart w:id="0" w:name="_GoBack"/>
      <w:bookmarkEnd w:id="0"/>
      <w:r w:rsidR="00F06CD9">
        <w:rPr>
          <w:rFonts w:ascii="Times New Roman" w:hAnsi="Times New Roman" w:cs="Times New Roman"/>
          <w:b/>
        </w:rPr>
        <w:t xml:space="preserve"> 170.354</w:t>
      </w:r>
      <w:r>
        <w:rPr>
          <w:rFonts w:ascii="Times New Roman" w:hAnsi="Times New Roman" w:cs="Times New Roman"/>
          <w:b/>
        </w:rPr>
        <w:t xml:space="preserve"> so we assume that the variances are equal. </w:t>
      </w:r>
    </w:p>
    <w:p w14:paraId="4E464244" w14:textId="77777777" w:rsidR="00B6227D" w:rsidRPr="00E00FA6" w:rsidRDefault="00B6227D" w:rsidP="00B6227D">
      <w:pPr>
        <w:pStyle w:val="Standard"/>
        <w:numPr>
          <w:ilvl w:val="0"/>
          <w:numId w:val="6"/>
        </w:numPr>
        <w:rPr>
          <w:rFonts w:ascii="Times New Roman" w:hAnsi="Times New Roman" w:cs="Times New Roman"/>
          <w:b/>
        </w:rPr>
      </w:pPr>
      <w:r w:rsidRPr="00E00FA6">
        <w:rPr>
          <w:rFonts w:ascii="Times New Roman" w:hAnsi="Times New Roman" w:cs="Times New Roman"/>
        </w:rPr>
        <w:t>Compute the test statistic.</w:t>
      </w:r>
    </w:p>
    <w:p w14:paraId="786904D7" w14:textId="77777777" w:rsidR="00B6227D" w:rsidRDefault="00B6227D" w:rsidP="00B6227D">
      <w:pPr>
        <w:pStyle w:val="ListParagraph"/>
        <w:rPr>
          <w:rFonts w:ascii="Times New Roman" w:hAnsi="Times New Roman" w:cs="Times New Roman"/>
          <w:b/>
        </w:rPr>
      </w:pPr>
      <w:r>
        <w:rPr>
          <w:rFonts w:ascii="Times New Roman" w:hAnsi="Times New Roman" w:cs="Times New Roman"/>
          <w:b/>
        </w:rPr>
        <w:t>F statistic = 6.563</w:t>
      </w:r>
    </w:p>
    <w:p w14:paraId="6FEB99A6" w14:textId="77777777" w:rsidR="00B6227D" w:rsidRDefault="00B6227D" w:rsidP="00B6227D">
      <w:pPr>
        <w:pStyle w:val="ListParagraph"/>
        <w:rPr>
          <w:rFonts w:ascii="Times New Roman" w:hAnsi="Times New Roman" w:cs="Times New Roman"/>
          <w:b/>
        </w:rPr>
      </w:pPr>
    </w:p>
    <w:p w14:paraId="3C7264B9" w14:textId="77777777" w:rsidR="00B6227D" w:rsidRDefault="00FF6655" w:rsidP="00B6227D">
      <w:pPr>
        <w:pStyle w:val="ListParagraph"/>
        <w:rPr>
          <w:rFonts w:ascii="Times New Roman" w:hAnsi="Times New Roman" w:cs="Times New Roman"/>
          <w:b/>
        </w:rPr>
      </w:pPr>
      <w:r>
        <w:rPr>
          <w:rFonts w:ascii="Times New Roman" w:hAnsi="Times New Roman" w:cs="Times New Roman"/>
          <w:b/>
        </w:rPr>
        <w:t xml:space="preserve">We have already done what is needed to get the test statistic, degrees of freedom, and P-value when we got the descriptive statistics.  This is just a different table in the output that looks like the following.  </w:t>
      </w:r>
    </w:p>
    <w:p w14:paraId="0B8EEAF2" w14:textId="77777777" w:rsidR="00FF6655" w:rsidRPr="00FF6655" w:rsidRDefault="00FF6655" w:rsidP="00FF6655">
      <w:pPr>
        <w:rPr>
          <w:rFonts w:ascii="Times New Roman" w:hAnsi="Times New Roman" w:cs="Times New Roman"/>
          <w:sz w:val="24"/>
          <w:szCs w:val="24"/>
        </w:rPr>
      </w:pPr>
    </w:p>
    <w:tbl>
      <w:tblPr>
        <w:tblW w:w="7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3"/>
        <w:gridCol w:w="1469"/>
        <w:gridCol w:w="1009"/>
        <w:gridCol w:w="1393"/>
        <w:gridCol w:w="1009"/>
        <w:gridCol w:w="1009"/>
      </w:tblGrid>
      <w:tr w:rsidR="00FF6655" w:rsidRPr="00FF6655" w14:paraId="6DDD539C" w14:textId="77777777">
        <w:trPr>
          <w:cantSplit/>
        </w:trPr>
        <w:tc>
          <w:tcPr>
            <w:tcW w:w="7569" w:type="dxa"/>
            <w:gridSpan w:val="6"/>
            <w:tcBorders>
              <w:top w:val="nil"/>
              <w:left w:val="nil"/>
              <w:bottom w:val="nil"/>
              <w:right w:val="nil"/>
            </w:tcBorders>
            <w:shd w:val="clear" w:color="auto" w:fill="FFFFFF"/>
          </w:tcPr>
          <w:p w14:paraId="04D8024F" w14:textId="77777777" w:rsidR="00FF6655" w:rsidRPr="00FF6655" w:rsidRDefault="00FF6655" w:rsidP="00FF6655">
            <w:pPr>
              <w:autoSpaceDE w:val="0"/>
              <w:autoSpaceDN w:val="0"/>
              <w:adjustRightInd w:val="0"/>
              <w:spacing w:after="0" w:line="320" w:lineRule="atLeast"/>
              <w:ind w:left="60" w:right="60"/>
              <w:jc w:val="center"/>
              <w:rPr>
                <w:rFonts w:ascii="Arial" w:hAnsi="Arial" w:cs="Arial"/>
                <w:color w:val="000000"/>
                <w:sz w:val="18"/>
                <w:szCs w:val="18"/>
              </w:rPr>
            </w:pPr>
            <w:r w:rsidRPr="00FF6655">
              <w:rPr>
                <w:rFonts w:ascii="Arial" w:hAnsi="Arial" w:cs="Arial"/>
                <w:b/>
                <w:bCs/>
                <w:color w:val="000000"/>
                <w:sz w:val="18"/>
                <w:szCs w:val="18"/>
              </w:rPr>
              <w:t>ANOVA</w:t>
            </w:r>
          </w:p>
        </w:tc>
      </w:tr>
      <w:tr w:rsidR="00FF6655" w:rsidRPr="00FF6655" w14:paraId="6F2082AE" w14:textId="77777777">
        <w:trPr>
          <w:cantSplit/>
        </w:trPr>
        <w:tc>
          <w:tcPr>
            <w:tcW w:w="7569" w:type="dxa"/>
            <w:gridSpan w:val="6"/>
            <w:tcBorders>
              <w:top w:val="nil"/>
              <w:left w:val="nil"/>
              <w:bottom w:val="nil"/>
              <w:right w:val="nil"/>
            </w:tcBorders>
            <w:shd w:val="clear" w:color="auto" w:fill="FFFFFF"/>
            <w:vAlign w:val="bottom"/>
          </w:tcPr>
          <w:p w14:paraId="5EDD6960" w14:textId="77777777" w:rsidR="00FF6655" w:rsidRPr="00FF6655" w:rsidRDefault="00FF6655" w:rsidP="00FF6655">
            <w:pPr>
              <w:autoSpaceDE w:val="0"/>
              <w:autoSpaceDN w:val="0"/>
              <w:adjustRightInd w:val="0"/>
              <w:spacing w:after="0" w:line="320" w:lineRule="atLeast"/>
              <w:rPr>
                <w:rFonts w:ascii="Times New Roman" w:hAnsi="Times New Roman" w:cs="Times New Roman"/>
                <w:sz w:val="24"/>
                <w:szCs w:val="24"/>
              </w:rPr>
            </w:pPr>
            <w:r w:rsidRPr="00FF6655">
              <w:rPr>
                <w:rFonts w:ascii="Arial" w:hAnsi="Arial" w:cs="Arial"/>
                <w:color w:val="000000"/>
                <w:sz w:val="18"/>
                <w:szCs w:val="18"/>
                <w:highlight w:val="white"/>
              </w:rPr>
              <w:t xml:space="preserve">Age  </w:t>
            </w:r>
          </w:p>
        </w:tc>
      </w:tr>
      <w:tr w:rsidR="00FF6655" w:rsidRPr="00FF6655" w14:paraId="726E62D4" w14:textId="77777777">
        <w:trPr>
          <w:cantSplit/>
        </w:trPr>
        <w:tc>
          <w:tcPr>
            <w:tcW w:w="1682" w:type="dxa"/>
            <w:tcBorders>
              <w:top w:val="single" w:sz="16" w:space="0" w:color="000000"/>
              <w:left w:val="single" w:sz="16" w:space="0" w:color="000000"/>
              <w:bottom w:val="single" w:sz="16" w:space="0" w:color="000000"/>
              <w:right w:val="single" w:sz="16" w:space="0" w:color="000000"/>
            </w:tcBorders>
            <w:shd w:val="clear" w:color="auto" w:fill="FFFFFF"/>
          </w:tcPr>
          <w:p w14:paraId="4D424240" w14:textId="77777777" w:rsidR="00FF6655" w:rsidRPr="00FF6655" w:rsidRDefault="00FF6655" w:rsidP="00FF6655">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tcPr>
          <w:p w14:paraId="01F4609A" w14:textId="77777777" w:rsidR="00FF6655" w:rsidRPr="00FF6655" w:rsidRDefault="00FF6655" w:rsidP="00FF6655">
            <w:pPr>
              <w:autoSpaceDE w:val="0"/>
              <w:autoSpaceDN w:val="0"/>
              <w:adjustRightInd w:val="0"/>
              <w:spacing w:after="0" w:line="320" w:lineRule="atLeast"/>
              <w:ind w:left="60" w:right="60"/>
              <w:jc w:val="center"/>
              <w:rPr>
                <w:rFonts w:ascii="Arial" w:hAnsi="Arial" w:cs="Arial"/>
                <w:color w:val="000000"/>
                <w:sz w:val="18"/>
                <w:szCs w:val="18"/>
              </w:rPr>
            </w:pPr>
            <w:r w:rsidRPr="00FF6655">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tcPr>
          <w:p w14:paraId="172AB523" w14:textId="77777777" w:rsidR="00FF6655" w:rsidRPr="00FF6655" w:rsidRDefault="00FF6655" w:rsidP="00FF6655">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F6655">
              <w:rPr>
                <w:rFonts w:ascii="Arial" w:hAnsi="Arial" w:cs="Arial"/>
                <w:color w:val="000000"/>
                <w:sz w:val="18"/>
                <w:szCs w:val="18"/>
              </w:rPr>
              <w:t>df</w:t>
            </w:r>
            <w:proofErr w:type="spellEnd"/>
          </w:p>
        </w:tc>
        <w:tc>
          <w:tcPr>
            <w:tcW w:w="1392" w:type="dxa"/>
            <w:tcBorders>
              <w:top w:val="single" w:sz="16" w:space="0" w:color="000000"/>
              <w:bottom w:val="single" w:sz="16" w:space="0" w:color="000000"/>
            </w:tcBorders>
            <w:shd w:val="clear" w:color="auto" w:fill="FFFFFF"/>
          </w:tcPr>
          <w:p w14:paraId="5C73B43E" w14:textId="77777777" w:rsidR="00FF6655" w:rsidRPr="00FF6655" w:rsidRDefault="00FF6655" w:rsidP="00FF6655">
            <w:pPr>
              <w:autoSpaceDE w:val="0"/>
              <w:autoSpaceDN w:val="0"/>
              <w:adjustRightInd w:val="0"/>
              <w:spacing w:after="0" w:line="320" w:lineRule="atLeast"/>
              <w:ind w:left="60" w:right="60"/>
              <w:jc w:val="center"/>
              <w:rPr>
                <w:rFonts w:ascii="Arial" w:hAnsi="Arial" w:cs="Arial"/>
                <w:color w:val="000000"/>
                <w:sz w:val="18"/>
                <w:szCs w:val="18"/>
              </w:rPr>
            </w:pPr>
            <w:r w:rsidRPr="00FF6655">
              <w:rPr>
                <w:rFonts w:ascii="Arial" w:hAnsi="Arial" w:cs="Arial"/>
                <w:color w:val="000000"/>
                <w:sz w:val="18"/>
                <w:szCs w:val="18"/>
              </w:rPr>
              <w:t>Mean Square</w:t>
            </w:r>
          </w:p>
        </w:tc>
        <w:tc>
          <w:tcPr>
            <w:tcW w:w="1009" w:type="dxa"/>
            <w:tcBorders>
              <w:top w:val="single" w:sz="16" w:space="0" w:color="000000"/>
              <w:bottom w:val="single" w:sz="16" w:space="0" w:color="000000"/>
            </w:tcBorders>
            <w:shd w:val="clear" w:color="auto" w:fill="FFFFFF"/>
          </w:tcPr>
          <w:p w14:paraId="5DD685AA" w14:textId="77777777" w:rsidR="00FF6655" w:rsidRPr="00FF6655" w:rsidRDefault="00FF6655" w:rsidP="00FF6655">
            <w:pPr>
              <w:autoSpaceDE w:val="0"/>
              <w:autoSpaceDN w:val="0"/>
              <w:adjustRightInd w:val="0"/>
              <w:spacing w:after="0" w:line="320" w:lineRule="atLeast"/>
              <w:ind w:left="60" w:right="60"/>
              <w:jc w:val="center"/>
              <w:rPr>
                <w:rFonts w:ascii="Arial" w:hAnsi="Arial" w:cs="Arial"/>
                <w:color w:val="000000"/>
                <w:sz w:val="18"/>
                <w:szCs w:val="18"/>
              </w:rPr>
            </w:pPr>
            <w:r w:rsidRPr="00FF6655">
              <w:rPr>
                <w:rFonts w:ascii="Arial" w:hAnsi="Arial" w:cs="Arial"/>
                <w:color w:val="00000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14:paraId="09D2AE1E" w14:textId="77777777" w:rsidR="00FF6655" w:rsidRPr="00FF6655" w:rsidRDefault="00FF6655" w:rsidP="00FF6655">
            <w:pPr>
              <w:autoSpaceDE w:val="0"/>
              <w:autoSpaceDN w:val="0"/>
              <w:adjustRightInd w:val="0"/>
              <w:spacing w:after="0" w:line="320" w:lineRule="atLeast"/>
              <w:ind w:left="60" w:right="60"/>
              <w:jc w:val="center"/>
              <w:rPr>
                <w:rFonts w:ascii="Arial" w:hAnsi="Arial" w:cs="Arial"/>
                <w:color w:val="000000"/>
                <w:sz w:val="18"/>
                <w:szCs w:val="18"/>
              </w:rPr>
            </w:pPr>
            <w:r w:rsidRPr="00FF6655">
              <w:rPr>
                <w:rFonts w:ascii="Arial" w:hAnsi="Arial" w:cs="Arial"/>
                <w:color w:val="000000"/>
                <w:sz w:val="18"/>
                <w:szCs w:val="18"/>
              </w:rPr>
              <w:t>Sig.</w:t>
            </w:r>
          </w:p>
        </w:tc>
      </w:tr>
      <w:tr w:rsidR="00FF6655" w:rsidRPr="00FF6655" w14:paraId="2CAC60F9" w14:textId="77777777">
        <w:trPr>
          <w:cantSplit/>
        </w:trPr>
        <w:tc>
          <w:tcPr>
            <w:tcW w:w="1682" w:type="dxa"/>
            <w:tcBorders>
              <w:top w:val="single" w:sz="16" w:space="0" w:color="000000"/>
              <w:left w:val="single" w:sz="16" w:space="0" w:color="000000"/>
              <w:bottom w:val="nil"/>
              <w:right w:val="single" w:sz="16" w:space="0" w:color="000000"/>
            </w:tcBorders>
            <w:shd w:val="clear" w:color="auto" w:fill="FFFFFF"/>
            <w:vAlign w:val="center"/>
          </w:tcPr>
          <w:p w14:paraId="0FD2461F" w14:textId="77777777" w:rsidR="00FF6655" w:rsidRPr="00FF6655" w:rsidRDefault="00FF6655" w:rsidP="00FF6655">
            <w:pPr>
              <w:autoSpaceDE w:val="0"/>
              <w:autoSpaceDN w:val="0"/>
              <w:adjustRightInd w:val="0"/>
              <w:spacing w:after="0" w:line="320" w:lineRule="atLeast"/>
              <w:ind w:left="60" w:right="60"/>
              <w:rPr>
                <w:rFonts w:ascii="Arial" w:hAnsi="Arial" w:cs="Arial"/>
                <w:color w:val="000000"/>
                <w:sz w:val="18"/>
                <w:szCs w:val="18"/>
              </w:rPr>
            </w:pPr>
            <w:r w:rsidRPr="00FF6655">
              <w:rPr>
                <w:rFonts w:ascii="Arial" w:hAnsi="Arial" w:cs="Arial"/>
                <w:color w:val="000000"/>
                <w:sz w:val="18"/>
                <w:szCs w:val="18"/>
              </w:rPr>
              <w:t>Between Groups</w:t>
            </w:r>
          </w:p>
        </w:tc>
        <w:tc>
          <w:tcPr>
            <w:tcW w:w="1468" w:type="dxa"/>
            <w:tcBorders>
              <w:top w:val="single" w:sz="16" w:space="0" w:color="000000"/>
              <w:left w:val="single" w:sz="16" w:space="0" w:color="000000"/>
              <w:bottom w:val="nil"/>
            </w:tcBorders>
            <w:shd w:val="clear" w:color="auto" w:fill="FFFFFF"/>
          </w:tcPr>
          <w:p w14:paraId="10D8C458" w14:textId="77777777" w:rsidR="00FF6655" w:rsidRPr="00FF6655" w:rsidRDefault="00FF6655" w:rsidP="00FF6655">
            <w:pPr>
              <w:autoSpaceDE w:val="0"/>
              <w:autoSpaceDN w:val="0"/>
              <w:adjustRightInd w:val="0"/>
              <w:spacing w:after="0" w:line="320" w:lineRule="atLeast"/>
              <w:ind w:left="60" w:right="60"/>
              <w:jc w:val="right"/>
              <w:rPr>
                <w:rFonts w:ascii="Arial" w:hAnsi="Arial" w:cs="Arial"/>
                <w:color w:val="000000"/>
                <w:sz w:val="18"/>
                <w:szCs w:val="18"/>
              </w:rPr>
            </w:pPr>
            <w:r w:rsidRPr="00FF6655">
              <w:rPr>
                <w:rFonts w:ascii="Arial" w:hAnsi="Arial" w:cs="Arial"/>
                <w:color w:val="000000"/>
                <w:sz w:val="18"/>
                <w:szCs w:val="18"/>
              </w:rPr>
              <w:t>2744.193</w:t>
            </w:r>
          </w:p>
        </w:tc>
        <w:tc>
          <w:tcPr>
            <w:tcW w:w="1009" w:type="dxa"/>
            <w:tcBorders>
              <w:top w:val="single" w:sz="16" w:space="0" w:color="000000"/>
              <w:bottom w:val="nil"/>
            </w:tcBorders>
            <w:shd w:val="clear" w:color="auto" w:fill="FFFFFF"/>
          </w:tcPr>
          <w:p w14:paraId="66F11678" w14:textId="77777777" w:rsidR="00FF6655" w:rsidRPr="00FF6655" w:rsidRDefault="00FF6655" w:rsidP="00FF6655">
            <w:pPr>
              <w:autoSpaceDE w:val="0"/>
              <w:autoSpaceDN w:val="0"/>
              <w:adjustRightInd w:val="0"/>
              <w:spacing w:after="0" w:line="320" w:lineRule="atLeast"/>
              <w:ind w:left="60" w:right="60"/>
              <w:jc w:val="right"/>
              <w:rPr>
                <w:rFonts w:ascii="Arial" w:hAnsi="Arial" w:cs="Arial"/>
                <w:color w:val="000000"/>
                <w:sz w:val="18"/>
                <w:szCs w:val="18"/>
              </w:rPr>
            </w:pPr>
            <w:r w:rsidRPr="00FF6655">
              <w:rPr>
                <w:rFonts w:ascii="Arial" w:hAnsi="Arial" w:cs="Arial"/>
                <w:color w:val="000000"/>
                <w:sz w:val="18"/>
                <w:szCs w:val="18"/>
              </w:rPr>
              <w:t>2</w:t>
            </w:r>
          </w:p>
        </w:tc>
        <w:tc>
          <w:tcPr>
            <w:tcW w:w="1392" w:type="dxa"/>
            <w:tcBorders>
              <w:top w:val="single" w:sz="16" w:space="0" w:color="000000"/>
              <w:bottom w:val="nil"/>
            </w:tcBorders>
            <w:shd w:val="clear" w:color="auto" w:fill="FFFFFF"/>
          </w:tcPr>
          <w:p w14:paraId="49F7E3C4" w14:textId="77777777" w:rsidR="00FF6655" w:rsidRPr="00FF6655" w:rsidRDefault="00FF6655" w:rsidP="00FF6655">
            <w:pPr>
              <w:autoSpaceDE w:val="0"/>
              <w:autoSpaceDN w:val="0"/>
              <w:adjustRightInd w:val="0"/>
              <w:spacing w:after="0" w:line="320" w:lineRule="atLeast"/>
              <w:ind w:left="60" w:right="60"/>
              <w:jc w:val="right"/>
              <w:rPr>
                <w:rFonts w:ascii="Arial" w:hAnsi="Arial" w:cs="Arial"/>
                <w:color w:val="000000"/>
                <w:sz w:val="18"/>
                <w:szCs w:val="18"/>
              </w:rPr>
            </w:pPr>
            <w:r w:rsidRPr="00FF6655">
              <w:rPr>
                <w:rFonts w:ascii="Arial" w:hAnsi="Arial" w:cs="Arial"/>
                <w:color w:val="000000"/>
                <w:sz w:val="18"/>
                <w:szCs w:val="18"/>
              </w:rPr>
              <w:t>1372.096</w:t>
            </w:r>
          </w:p>
        </w:tc>
        <w:tc>
          <w:tcPr>
            <w:tcW w:w="1009" w:type="dxa"/>
            <w:tcBorders>
              <w:top w:val="single" w:sz="16" w:space="0" w:color="000000"/>
              <w:bottom w:val="nil"/>
            </w:tcBorders>
            <w:shd w:val="clear" w:color="auto" w:fill="FFFFFF"/>
          </w:tcPr>
          <w:p w14:paraId="45E9BECE" w14:textId="77777777" w:rsidR="00FF6655" w:rsidRPr="00FF6655" w:rsidRDefault="00FF6655" w:rsidP="00FF6655">
            <w:pPr>
              <w:autoSpaceDE w:val="0"/>
              <w:autoSpaceDN w:val="0"/>
              <w:adjustRightInd w:val="0"/>
              <w:spacing w:after="0" w:line="320" w:lineRule="atLeast"/>
              <w:ind w:left="60" w:right="60"/>
              <w:jc w:val="right"/>
              <w:rPr>
                <w:rFonts w:ascii="Arial" w:hAnsi="Arial" w:cs="Arial"/>
                <w:color w:val="000000"/>
                <w:sz w:val="18"/>
                <w:szCs w:val="18"/>
              </w:rPr>
            </w:pPr>
            <w:r w:rsidRPr="00FF6655">
              <w:rPr>
                <w:rFonts w:ascii="Arial" w:hAnsi="Arial" w:cs="Arial"/>
                <w:color w:val="000000"/>
                <w:sz w:val="18"/>
                <w:szCs w:val="18"/>
              </w:rPr>
              <w:t>6.563</w:t>
            </w:r>
          </w:p>
        </w:tc>
        <w:tc>
          <w:tcPr>
            <w:tcW w:w="1009" w:type="dxa"/>
            <w:tcBorders>
              <w:top w:val="single" w:sz="16" w:space="0" w:color="000000"/>
              <w:bottom w:val="nil"/>
              <w:right w:val="single" w:sz="16" w:space="0" w:color="000000"/>
            </w:tcBorders>
            <w:shd w:val="clear" w:color="auto" w:fill="FFFFFF"/>
          </w:tcPr>
          <w:p w14:paraId="3349AE31" w14:textId="77777777" w:rsidR="00FF6655" w:rsidRPr="00FF6655" w:rsidRDefault="00FF6655" w:rsidP="00FF6655">
            <w:pPr>
              <w:autoSpaceDE w:val="0"/>
              <w:autoSpaceDN w:val="0"/>
              <w:adjustRightInd w:val="0"/>
              <w:spacing w:after="0" w:line="320" w:lineRule="atLeast"/>
              <w:ind w:left="60" w:right="60"/>
              <w:jc w:val="right"/>
              <w:rPr>
                <w:rFonts w:ascii="Arial" w:hAnsi="Arial" w:cs="Arial"/>
                <w:color w:val="000000"/>
                <w:sz w:val="18"/>
                <w:szCs w:val="18"/>
              </w:rPr>
            </w:pPr>
            <w:r w:rsidRPr="00FF6655">
              <w:rPr>
                <w:rFonts w:ascii="Arial" w:hAnsi="Arial" w:cs="Arial"/>
                <w:color w:val="000000"/>
                <w:sz w:val="18"/>
                <w:szCs w:val="18"/>
              </w:rPr>
              <w:t>.002</w:t>
            </w:r>
          </w:p>
        </w:tc>
      </w:tr>
      <w:tr w:rsidR="00FF6655" w:rsidRPr="00FF6655" w14:paraId="359D2BB4" w14:textId="77777777">
        <w:trPr>
          <w:cantSplit/>
        </w:trPr>
        <w:tc>
          <w:tcPr>
            <w:tcW w:w="1682" w:type="dxa"/>
            <w:tcBorders>
              <w:top w:val="nil"/>
              <w:left w:val="single" w:sz="16" w:space="0" w:color="000000"/>
              <w:bottom w:val="nil"/>
              <w:right w:val="single" w:sz="16" w:space="0" w:color="000000"/>
            </w:tcBorders>
            <w:shd w:val="clear" w:color="auto" w:fill="FFFFFF"/>
            <w:vAlign w:val="center"/>
          </w:tcPr>
          <w:p w14:paraId="6C10FBC2" w14:textId="77777777" w:rsidR="00FF6655" w:rsidRPr="00FF6655" w:rsidRDefault="00FF6655" w:rsidP="00FF6655">
            <w:pPr>
              <w:autoSpaceDE w:val="0"/>
              <w:autoSpaceDN w:val="0"/>
              <w:adjustRightInd w:val="0"/>
              <w:spacing w:after="0" w:line="320" w:lineRule="atLeast"/>
              <w:ind w:left="60" w:right="60"/>
              <w:rPr>
                <w:rFonts w:ascii="Arial" w:hAnsi="Arial" w:cs="Arial"/>
                <w:color w:val="000000"/>
                <w:sz w:val="18"/>
                <w:szCs w:val="18"/>
              </w:rPr>
            </w:pPr>
            <w:r w:rsidRPr="00FF6655">
              <w:rPr>
                <w:rFonts w:ascii="Arial" w:hAnsi="Arial" w:cs="Arial"/>
                <w:color w:val="000000"/>
                <w:sz w:val="18"/>
                <w:szCs w:val="18"/>
              </w:rPr>
              <w:t>Within Groups</w:t>
            </w:r>
          </w:p>
        </w:tc>
        <w:tc>
          <w:tcPr>
            <w:tcW w:w="1468" w:type="dxa"/>
            <w:tcBorders>
              <w:top w:val="nil"/>
              <w:left w:val="single" w:sz="16" w:space="0" w:color="000000"/>
              <w:bottom w:val="nil"/>
            </w:tcBorders>
            <w:shd w:val="clear" w:color="auto" w:fill="FFFFFF"/>
          </w:tcPr>
          <w:p w14:paraId="6297305E" w14:textId="77777777" w:rsidR="00FF6655" w:rsidRPr="00FF6655" w:rsidRDefault="00FF6655" w:rsidP="00FF6655">
            <w:pPr>
              <w:autoSpaceDE w:val="0"/>
              <w:autoSpaceDN w:val="0"/>
              <w:adjustRightInd w:val="0"/>
              <w:spacing w:after="0" w:line="320" w:lineRule="atLeast"/>
              <w:ind w:left="60" w:right="60"/>
              <w:jc w:val="right"/>
              <w:rPr>
                <w:rFonts w:ascii="Arial" w:hAnsi="Arial" w:cs="Arial"/>
                <w:color w:val="000000"/>
                <w:sz w:val="18"/>
                <w:szCs w:val="18"/>
              </w:rPr>
            </w:pPr>
            <w:r w:rsidRPr="00FF6655">
              <w:rPr>
                <w:rFonts w:ascii="Arial" w:hAnsi="Arial" w:cs="Arial"/>
                <w:color w:val="000000"/>
                <w:sz w:val="18"/>
                <w:szCs w:val="18"/>
              </w:rPr>
              <w:t>25088.067</w:t>
            </w:r>
          </w:p>
        </w:tc>
        <w:tc>
          <w:tcPr>
            <w:tcW w:w="1009" w:type="dxa"/>
            <w:tcBorders>
              <w:top w:val="nil"/>
              <w:bottom w:val="nil"/>
            </w:tcBorders>
            <w:shd w:val="clear" w:color="auto" w:fill="FFFFFF"/>
          </w:tcPr>
          <w:p w14:paraId="5D277FC1" w14:textId="77777777" w:rsidR="00FF6655" w:rsidRPr="00FF6655" w:rsidRDefault="00FF6655" w:rsidP="00FF6655">
            <w:pPr>
              <w:autoSpaceDE w:val="0"/>
              <w:autoSpaceDN w:val="0"/>
              <w:adjustRightInd w:val="0"/>
              <w:spacing w:after="0" w:line="320" w:lineRule="atLeast"/>
              <w:ind w:left="60" w:right="60"/>
              <w:jc w:val="right"/>
              <w:rPr>
                <w:rFonts w:ascii="Arial" w:hAnsi="Arial" w:cs="Arial"/>
                <w:color w:val="000000"/>
                <w:sz w:val="18"/>
                <w:szCs w:val="18"/>
              </w:rPr>
            </w:pPr>
            <w:r w:rsidRPr="00FF6655">
              <w:rPr>
                <w:rFonts w:ascii="Arial" w:hAnsi="Arial" w:cs="Arial"/>
                <w:color w:val="000000"/>
                <w:sz w:val="18"/>
                <w:szCs w:val="18"/>
              </w:rPr>
              <w:t>120</w:t>
            </w:r>
          </w:p>
        </w:tc>
        <w:tc>
          <w:tcPr>
            <w:tcW w:w="1392" w:type="dxa"/>
            <w:tcBorders>
              <w:top w:val="nil"/>
              <w:bottom w:val="nil"/>
            </w:tcBorders>
            <w:shd w:val="clear" w:color="auto" w:fill="FFFFFF"/>
          </w:tcPr>
          <w:p w14:paraId="4F5D07BF" w14:textId="77777777" w:rsidR="00FF6655" w:rsidRPr="00FF6655" w:rsidRDefault="00FF6655" w:rsidP="00FF6655">
            <w:pPr>
              <w:autoSpaceDE w:val="0"/>
              <w:autoSpaceDN w:val="0"/>
              <w:adjustRightInd w:val="0"/>
              <w:spacing w:after="0" w:line="320" w:lineRule="atLeast"/>
              <w:ind w:left="60" w:right="60"/>
              <w:jc w:val="right"/>
              <w:rPr>
                <w:rFonts w:ascii="Arial" w:hAnsi="Arial" w:cs="Arial"/>
                <w:color w:val="000000"/>
                <w:sz w:val="18"/>
                <w:szCs w:val="18"/>
              </w:rPr>
            </w:pPr>
            <w:r w:rsidRPr="00FF6655">
              <w:rPr>
                <w:rFonts w:ascii="Arial" w:hAnsi="Arial" w:cs="Arial"/>
                <w:color w:val="000000"/>
                <w:sz w:val="18"/>
                <w:szCs w:val="18"/>
              </w:rPr>
              <w:t>209.067</w:t>
            </w:r>
          </w:p>
        </w:tc>
        <w:tc>
          <w:tcPr>
            <w:tcW w:w="1009" w:type="dxa"/>
            <w:tcBorders>
              <w:top w:val="nil"/>
              <w:bottom w:val="nil"/>
            </w:tcBorders>
            <w:shd w:val="clear" w:color="auto" w:fill="FFFFFF"/>
          </w:tcPr>
          <w:p w14:paraId="3EFF1529" w14:textId="77777777" w:rsidR="00FF6655" w:rsidRPr="00FF6655" w:rsidRDefault="00FF6655" w:rsidP="00FF6655">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14:paraId="5ADB9983" w14:textId="77777777" w:rsidR="00FF6655" w:rsidRPr="00FF6655" w:rsidRDefault="00FF6655" w:rsidP="00FF6655">
            <w:pPr>
              <w:autoSpaceDE w:val="0"/>
              <w:autoSpaceDN w:val="0"/>
              <w:adjustRightInd w:val="0"/>
              <w:spacing w:after="0" w:line="240" w:lineRule="auto"/>
              <w:rPr>
                <w:rFonts w:ascii="Times New Roman" w:hAnsi="Times New Roman" w:cs="Times New Roman"/>
                <w:sz w:val="24"/>
                <w:szCs w:val="24"/>
              </w:rPr>
            </w:pPr>
          </w:p>
        </w:tc>
      </w:tr>
      <w:tr w:rsidR="00FF6655" w:rsidRPr="00FF6655" w14:paraId="3574C255" w14:textId="77777777">
        <w:trPr>
          <w:cantSplit/>
        </w:trPr>
        <w:tc>
          <w:tcPr>
            <w:tcW w:w="1682" w:type="dxa"/>
            <w:tcBorders>
              <w:top w:val="nil"/>
              <w:left w:val="single" w:sz="16" w:space="0" w:color="000000"/>
              <w:bottom w:val="single" w:sz="16" w:space="0" w:color="000000"/>
              <w:right w:val="single" w:sz="16" w:space="0" w:color="000000"/>
            </w:tcBorders>
            <w:shd w:val="clear" w:color="auto" w:fill="FFFFFF"/>
            <w:vAlign w:val="center"/>
          </w:tcPr>
          <w:p w14:paraId="69A26E8E" w14:textId="77777777" w:rsidR="00FF6655" w:rsidRPr="00FF6655" w:rsidRDefault="00FF6655" w:rsidP="00FF6655">
            <w:pPr>
              <w:autoSpaceDE w:val="0"/>
              <w:autoSpaceDN w:val="0"/>
              <w:adjustRightInd w:val="0"/>
              <w:spacing w:after="0" w:line="320" w:lineRule="atLeast"/>
              <w:ind w:left="60" w:right="60"/>
              <w:rPr>
                <w:rFonts w:ascii="Arial" w:hAnsi="Arial" w:cs="Arial"/>
                <w:color w:val="000000"/>
                <w:sz w:val="18"/>
                <w:szCs w:val="18"/>
              </w:rPr>
            </w:pPr>
            <w:r w:rsidRPr="00FF6655">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Pr>
          <w:p w14:paraId="17783972" w14:textId="77777777" w:rsidR="00FF6655" w:rsidRPr="00FF6655" w:rsidRDefault="00FF6655" w:rsidP="00FF6655">
            <w:pPr>
              <w:autoSpaceDE w:val="0"/>
              <w:autoSpaceDN w:val="0"/>
              <w:adjustRightInd w:val="0"/>
              <w:spacing w:after="0" w:line="320" w:lineRule="atLeast"/>
              <w:ind w:left="60" w:right="60"/>
              <w:jc w:val="right"/>
              <w:rPr>
                <w:rFonts w:ascii="Arial" w:hAnsi="Arial" w:cs="Arial"/>
                <w:color w:val="000000"/>
                <w:sz w:val="18"/>
                <w:szCs w:val="18"/>
              </w:rPr>
            </w:pPr>
            <w:r w:rsidRPr="00FF6655">
              <w:rPr>
                <w:rFonts w:ascii="Arial" w:hAnsi="Arial" w:cs="Arial"/>
                <w:color w:val="000000"/>
                <w:sz w:val="18"/>
                <w:szCs w:val="18"/>
              </w:rPr>
              <w:t>27832.260</w:t>
            </w:r>
          </w:p>
        </w:tc>
        <w:tc>
          <w:tcPr>
            <w:tcW w:w="1009" w:type="dxa"/>
            <w:tcBorders>
              <w:top w:val="nil"/>
              <w:bottom w:val="single" w:sz="16" w:space="0" w:color="000000"/>
            </w:tcBorders>
            <w:shd w:val="clear" w:color="auto" w:fill="FFFFFF"/>
          </w:tcPr>
          <w:p w14:paraId="7A40878D" w14:textId="77777777" w:rsidR="00FF6655" w:rsidRPr="00FF6655" w:rsidRDefault="00FF6655" w:rsidP="00FF6655">
            <w:pPr>
              <w:autoSpaceDE w:val="0"/>
              <w:autoSpaceDN w:val="0"/>
              <w:adjustRightInd w:val="0"/>
              <w:spacing w:after="0" w:line="320" w:lineRule="atLeast"/>
              <w:ind w:left="60" w:right="60"/>
              <w:jc w:val="right"/>
              <w:rPr>
                <w:rFonts w:ascii="Arial" w:hAnsi="Arial" w:cs="Arial"/>
                <w:color w:val="000000"/>
                <w:sz w:val="18"/>
                <w:szCs w:val="18"/>
              </w:rPr>
            </w:pPr>
            <w:r w:rsidRPr="00FF6655">
              <w:rPr>
                <w:rFonts w:ascii="Arial" w:hAnsi="Arial" w:cs="Arial"/>
                <w:color w:val="000000"/>
                <w:sz w:val="18"/>
                <w:szCs w:val="18"/>
              </w:rPr>
              <w:t>122</w:t>
            </w:r>
          </w:p>
        </w:tc>
        <w:tc>
          <w:tcPr>
            <w:tcW w:w="1392" w:type="dxa"/>
            <w:tcBorders>
              <w:top w:val="nil"/>
              <w:bottom w:val="single" w:sz="16" w:space="0" w:color="000000"/>
            </w:tcBorders>
            <w:shd w:val="clear" w:color="auto" w:fill="FFFFFF"/>
          </w:tcPr>
          <w:p w14:paraId="189D34D2" w14:textId="77777777" w:rsidR="00FF6655" w:rsidRPr="00FF6655" w:rsidRDefault="00FF6655" w:rsidP="00FF6655">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14:paraId="620014DC" w14:textId="77777777" w:rsidR="00FF6655" w:rsidRPr="00FF6655" w:rsidRDefault="00FF6655" w:rsidP="00FF6655">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14:paraId="382D1B15" w14:textId="77777777" w:rsidR="00FF6655" w:rsidRPr="00FF6655" w:rsidRDefault="00FF6655" w:rsidP="00FF6655">
            <w:pPr>
              <w:autoSpaceDE w:val="0"/>
              <w:autoSpaceDN w:val="0"/>
              <w:adjustRightInd w:val="0"/>
              <w:spacing w:after="0" w:line="240" w:lineRule="auto"/>
              <w:rPr>
                <w:rFonts w:ascii="Times New Roman" w:hAnsi="Times New Roman" w:cs="Times New Roman"/>
                <w:sz w:val="24"/>
                <w:szCs w:val="24"/>
              </w:rPr>
            </w:pPr>
          </w:p>
        </w:tc>
      </w:tr>
    </w:tbl>
    <w:p w14:paraId="5B4FF837" w14:textId="77777777" w:rsidR="00FF6655" w:rsidRPr="00FF6655" w:rsidRDefault="00FF6655" w:rsidP="00FF6655">
      <w:pPr>
        <w:autoSpaceDE w:val="0"/>
        <w:autoSpaceDN w:val="0"/>
        <w:adjustRightInd w:val="0"/>
        <w:spacing w:after="0" w:line="400" w:lineRule="atLeast"/>
        <w:rPr>
          <w:rFonts w:ascii="Times New Roman" w:hAnsi="Times New Roman" w:cs="Times New Roman"/>
          <w:sz w:val="24"/>
          <w:szCs w:val="24"/>
        </w:rPr>
      </w:pPr>
    </w:p>
    <w:p w14:paraId="25F23ECF" w14:textId="77777777" w:rsidR="00B6227D" w:rsidRPr="00FF6655" w:rsidRDefault="00B6227D" w:rsidP="00FF6655">
      <w:pPr>
        <w:rPr>
          <w:rFonts w:ascii="Times New Roman" w:hAnsi="Times New Roman" w:cs="Times New Roman"/>
          <w:b/>
        </w:rPr>
      </w:pPr>
      <w:r w:rsidRPr="00FF6655">
        <w:rPr>
          <w:rFonts w:ascii="Times New Roman" w:hAnsi="Times New Roman" w:cs="Times New Roman"/>
          <w:b/>
        </w:rPr>
        <w:tab/>
      </w:r>
      <w:r w:rsidRPr="00FF6655">
        <w:rPr>
          <w:rFonts w:ascii="Times New Roman" w:hAnsi="Times New Roman" w:cs="Times New Roman"/>
          <w:b/>
        </w:rPr>
        <w:tab/>
      </w:r>
      <w:r w:rsidRPr="00FF6655">
        <w:rPr>
          <w:rFonts w:ascii="Times New Roman" w:hAnsi="Times New Roman" w:cs="Times New Roman"/>
          <w:b/>
        </w:rPr>
        <w:tab/>
      </w:r>
    </w:p>
    <w:p w14:paraId="59604318" w14:textId="77777777" w:rsidR="00B6227D" w:rsidRPr="00E00FA6" w:rsidRDefault="00B6227D" w:rsidP="00B6227D">
      <w:pPr>
        <w:pStyle w:val="Standard"/>
        <w:numPr>
          <w:ilvl w:val="0"/>
          <w:numId w:val="6"/>
        </w:numPr>
        <w:rPr>
          <w:rFonts w:ascii="Times New Roman" w:hAnsi="Times New Roman" w:cs="Times New Roman"/>
          <w:b/>
        </w:rPr>
      </w:pPr>
      <w:r w:rsidRPr="00E00FA6">
        <w:rPr>
          <w:rFonts w:ascii="Times New Roman" w:hAnsi="Times New Roman" w:cs="Times New Roman"/>
        </w:rPr>
        <w:t>State the degrees of Freedom.</w:t>
      </w:r>
    </w:p>
    <w:p w14:paraId="5CFADCE3" w14:textId="77777777" w:rsidR="00B6227D" w:rsidRPr="00E00FA6" w:rsidRDefault="00B6227D" w:rsidP="00B6227D">
      <w:pPr>
        <w:pStyle w:val="Standard"/>
        <w:ind w:left="720"/>
        <w:rPr>
          <w:rFonts w:ascii="Times New Roman" w:hAnsi="Times New Roman" w:cs="Times New Roman"/>
          <w:b/>
        </w:rPr>
      </w:pPr>
      <w:proofErr w:type="spellStart"/>
      <w:proofErr w:type="gramStart"/>
      <w:r>
        <w:rPr>
          <w:rFonts w:ascii="Times New Roman" w:hAnsi="Times New Roman" w:cs="Times New Roman"/>
          <w:b/>
        </w:rPr>
        <w:t>df</w:t>
      </w:r>
      <w:proofErr w:type="spellEnd"/>
      <w:proofErr w:type="gramEnd"/>
      <w:r>
        <w:rPr>
          <w:rFonts w:ascii="Times New Roman" w:hAnsi="Times New Roman" w:cs="Times New Roman"/>
          <w:b/>
        </w:rPr>
        <w:t xml:space="preserve"> = 2, 120</w:t>
      </w:r>
    </w:p>
    <w:p w14:paraId="1EF8E342" w14:textId="77777777" w:rsidR="00B6227D" w:rsidRPr="00E00FA6" w:rsidRDefault="00B6227D" w:rsidP="00B6227D">
      <w:pPr>
        <w:pStyle w:val="Standard"/>
        <w:numPr>
          <w:ilvl w:val="0"/>
          <w:numId w:val="6"/>
        </w:numPr>
        <w:rPr>
          <w:rFonts w:ascii="Times New Roman" w:hAnsi="Times New Roman" w:cs="Times New Roman"/>
          <w:b/>
        </w:rPr>
      </w:pPr>
      <w:r w:rsidRPr="00E00FA6">
        <w:rPr>
          <w:rFonts w:ascii="Times New Roman" w:hAnsi="Times New Roman" w:cs="Times New Roman"/>
        </w:rPr>
        <w:lastRenderedPageBreak/>
        <w:t>Compute the P-value</w:t>
      </w:r>
      <w:r>
        <w:rPr>
          <w:rFonts w:ascii="Times New Roman" w:hAnsi="Times New Roman" w:cs="Times New Roman"/>
        </w:rPr>
        <w:t xml:space="preserve"> and compare it</w:t>
      </w:r>
      <w:r w:rsidRPr="00E00FA6">
        <w:rPr>
          <w:rFonts w:ascii="Times New Roman" w:hAnsi="Times New Roman" w:cs="Times New Roman"/>
        </w:rPr>
        <w:t xml:space="preserve"> to the alpha level.</w:t>
      </w:r>
    </w:p>
    <w:p w14:paraId="4D3318F1" w14:textId="77777777" w:rsidR="00B6227D" w:rsidRPr="00E00FA6" w:rsidRDefault="00B6227D" w:rsidP="00B6227D">
      <w:pPr>
        <w:pStyle w:val="ListParagraph"/>
        <w:rPr>
          <w:rFonts w:ascii="Times New Roman" w:hAnsi="Times New Roman" w:cs="Times New Roman"/>
          <w:b/>
        </w:rPr>
      </w:pPr>
      <w:r>
        <w:rPr>
          <w:rFonts w:ascii="Times New Roman" w:hAnsi="Times New Roman" w:cs="Times New Roman"/>
          <w:b/>
        </w:rPr>
        <w:t xml:space="preserve">P-value = 0.002 &lt; 0.05 </w:t>
      </w:r>
    </w:p>
    <w:p w14:paraId="3C50B7B5" w14:textId="77777777" w:rsidR="00B6227D" w:rsidRPr="00E00FA6" w:rsidRDefault="00B6227D" w:rsidP="00B6227D">
      <w:pPr>
        <w:pStyle w:val="Standard"/>
        <w:numPr>
          <w:ilvl w:val="0"/>
          <w:numId w:val="6"/>
        </w:numPr>
        <w:rPr>
          <w:rFonts w:ascii="Times New Roman" w:hAnsi="Times New Roman" w:cs="Times New Roman"/>
          <w:b/>
        </w:rPr>
      </w:pPr>
      <w:r w:rsidRPr="00E00FA6">
        <w:rPr>
          <w:rFonts w:ascii="Times New Roman" w:hAnsi="Times New Roman" w:cs="Times New Roman"/>
        </w:rPr>
        <w:t>Make a decision.  Do you reject the null hypothesis or fail to reject it?</w:t>
      </w:r>
    </w:p>
    <w:p w14:paraId="7FA472A4" w14:textId="77777777" w:rsidR="00B6227D" w:rsidRPr="00E00FA6" w:rsidRDefault="00B6227D" w:rsidP="00B6227D">
      <w:pPr>
        <w:pStyle w:val="Standard"/>
        <w:ind w:left="1080"/>
        <w:rPr>
          <w:rFonts w:ascii="Times New Roman" w:hAnsi="Times New Roman" w:cs="Times New Roman"/>
          <w:b/>
        </w:rPr>
      </w:pPr>
      <w:r>
        <w:rPr>
          <w:rFonts w:ascii="Times New Roman" w:hAnsi="Times New Roman" w:cs="Times New Roman"/>
          <w:b/>
        </w:rPr>
        <w:t xml:space="preserve">We reject the null hypothesis, because the p-value &lt; alpha.  </w:t>
      </w:r>
    </w:p>
    <w:p w14:paraId="62CF0040" w14:textId="77777777" w:rsidR="00B6227D" w:rsidRPr="00E00FA6" w:rsidRDefault="00B6227D" w:rsidP="00B6227D">
      <w:pPr>
        <w:pStyle w:val="Standard"/>
        <w:numPr>
          <w:ilvl w:val="0"/>
          <w:numId w:val="6"/>
        </w:numPr>
        <w:rPr>
          <w:rFonts w:ascii="Times New Roman" w:hAnsi="Times New Roman" w:cs="Times New Roman"/>
          <w:b/>
        </w:rPr>
      </w:pPr>
      <w:r w:rsidRPr="00E00FA6">
        <w:rPr>
          <w:rFonts w:ascii="Times New Roman" w:hAnsi="Times New Roman" w:cs="Times New Roman"/>
        </w:rPr>
        <w:t>Present your conclusions in the form of an English statement.</w:t>
      </w:r>
    </w:p>
    <w:p w14:paraId="3A498F10" w14:textId="77777777" w:rsidR="00B6227D" w:rsidRPr="00E00FA6" w:rsidRDefault="00B6227D" w:rsidP="00B6227D">
      <w:pPr>
        <w:pStyle w:val="Standard"/>
        <w:ind w:left="1080"/>
        <w:rPr>
          <w:rFonts w:ascii="Times New Roman" w:hAnsi="Times New Roman" w:cs="Times New Roman"/>
          <w:b/>
        </w:rPr>
      </w:pPr>
      <w:r>
        <w:rPr>
          <w:rFonts w:ascii="Times New Roman" w:hAnsi="Times New Roman" w:cs="Times New Roman"/>
          <w:b/>
        </w:rPr>
        <w:t>We have sufficient evidence to say that at least one of the mean ages of death of writers is different from the rest of the mean death ages for the other categories of writers.</w:t>
      </w:r>
    </w:p>
    <w:p w14:paraId="33021D4C" w14:textId="77777777" w:rsidR="00B6227D" w:rsidRPr="0029338D" w:rsidRDefault="00B6227D" w:rsidP="00B6227D">
      <w:pPr>
        <w:pStyle w:val="Standard"/>
        <w:numPr>
          <w:ilvl w:val="0"/>
          <w:numId w:val="1"/>
        </w:numPr>
        <w:rPr>
          <w:rFonts w:ascii="Times New Roman" w:hAnsi="Times New Roman" w:cs="Times New Roman"/>
          <w:b/>
        </w:rPr>
      </w:pPr>
      <w:r w:rsidRPr="00E00FA6">
        <w:rPr>
          <w:rFonts w:ascii="Times New Roman" w:hAnsi="Times New Roman" w:cs="Times New Roman"/>
          <w:b/>
        </w:rPr>
        <w:t>Take Action</w:t>
      </w:r>
      <w:r>
        <w:rPr>
          <w:rFonts w:ascii="Times New Roman" w:hAnsi="Times New Roman" w:cs="Times New Roman"/>
          <w:b/>
        </w:rPr>
        <w:t xml:space="preserve">:  </w:t>
      </w:r>
      <w:r w:rsidRPr="0029338D">
        <w:rPr>
          <w:rFonts w:ascii="Times New Roman" w:hAnsi="Times New Roman" w:cs="Times New Roman"/>
        </w:rPr>
        <w:t>With further study we find the poets die earlier th</w:t>
      </w:r>
      <w:r>
        <w:rPr>
          <w:rFonts w:ascii="Times New Roman" w:hAnsi="Times New Roman" w:cs="Times New Roman"/>
        </w:rPr>
        <w:t>an the novelist and non-fiction w</w:t>
      </w:r>
      <w:r w:rsidRPr="0029338D">
        <w:rPr>
          <w:rFonts w:ascii="Times New Roman" w:hAnsi="Times New Roman" w:cs="Times New Roman"/>
        </w:rPr>
        <w:t xml:space="preserve">riters.  What significance can you conclude from this?  </w:t>
      </w:r>
    </w:p>
    <w:p w14:paraId="732AC732" w14:textId="77777777" w:rsidR="00B6227D" w:rsidRDefault="00B6227D" w:rsidP="00B6227D">
      <w:pPr>
        <w:ind w:left="720"/>
        <w:rPr>
          <w:rFonts w:ascii="Times New Roman" w:hAnsi="Times New Roman" w:cs="Times New Roman"/>
          <w:b/>
        </w:rPr>
      </w:pPr>
      <w:r>
        <w:rPr>
          <w:rFonts w:ascii="Times New Roman" w:hAnsi="Times New Roman" w:cs="Times New Roman"/>
          <w:b/>
        </w:rPr>
        <w:t>Answers may vary.</w:t>
      </w:r>
    </w:p>
    <w:p w14:paraId="4B28BA28" w14:textId="77777777" w:rsidR="00B6227D" w:rsidRPr="00E5729F" w:rsidRDefault="00B6227D" w:rsidP="00B6227D">
      <w:pPr>
        <w:ind w:left="720"/>
        <w:rPr>
          <w:rFonts w:ascii="Times New Roman" w:hAnsi="Times New Roman" w:cs="Times New Roman"/>
          <w:b/>
        </w:rPr>
      </w:pPr>
      <w:r>
        <w:rPr>
          <w:rFonts w:ascii="Times New Roman" w:hAnsi="Times New Roman" w:cs="Times New Roman"/>
          <w:b/>
        </w:rPr>
        <w:t xml:space="preserve">I may conclude that poets are more likely to die earlier than other writers because they are known to be more likely to suffer from mental illnesses.  We need to take better care of our poets by providing better mental health care.  </w:t>
      </w:r>
    </w:p>
    <w:p w14:paraId="747A6712" w14:textId="77777777" w:rsidR="00B6227D" w:rsidRDefault="00B6227D" w:rsidP="00B6227D"/>
    <w:p w14:paraId="16D115E0" w14:textId="77777777" w:rsidR="00B6227D" w:rsidRDefault="00B6227D" w:rsidP="00B6227D"/>
    <w:p w14:paraId="6E41016C" w14:textId="77777777" w:rsidR="00B6227D" w:rsidRDefault="00B6227D"/>
    <w:sectPr w:rsidR="00B62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CMR12">
    <w:altName w:val="Cambria"/>
    <w:panose1 w:val="00000000000000000000"/>
    <w:charset w:val="4D"/>
    <w:family w:val="auto"/>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6057"/>
    <w:multiLevelType w:val="hybridMultilevel"/>
    <w:tmpl w:val="E0BAC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72509"/>
    <w:multiLevelType w:val="hybridMultilevel"/>
    <w:tmpl w:val="CE1EE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15469D"/>
    <w:multiLevelType w:val="hybridMultilevel"/>
    <w:tmpl w:val="703ACA8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A52BCC"/>
    <w:multiLevelType w:val="hybridMultilevel"/>
    <w:tmpl w:val="D1DC7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3F4FBF"/>
    <w:multiLevelType w:val="hybridMultilevel"/>
    <w:tmpl w:val="A2F4D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6A3BAC"/>
    <w:multiLevelType w:val="multilevel"/>
    <w:tmpl w:val="C67E87A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7D"/>
    <w:rsid w:val="00240F82"/>
    <w:rsid w:val="00553F45"/>
    <w:rsid w:val="007A0D03"/>
    <w:rsid w:val="00B6227D"/>
    <w:rsid w:val="00F06CD9"/>
    <w:rsid w:val="00FF6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9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27D"/>
    <w:pPr>
      <w:ind w:left="720"/>
      <w:contextualSpacing/>
    </w:pPr>
  </w:style>
  <w:style w:type="paragraph" w:customStyle="1" w:styleId="Standard">
    <w:name w:val="Standard"/>
    <w:rsid w:val="00B6227D"/>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B6227D"/>
    <w:rPr>
      <w:color w:val="0000FF" w:themeColor="hyperlink"/>
      <w:u w:val="single"/>
    </w:rPr>
  </w:style>
  <w:style w:type="paragraph" w:styleId="BalloonText">
    <w:name w:val="Balloon Text"/>
    <w:basedOn w:val="Normal"/>
    <w:link w:val="BalloonTextChar"/>
    <w:uiPriority w:val="99"/>
    <w:semiHidden/>
    <w:unhideWhenUsed/>
    <w:rsid w:val="00B62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7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27D"/>
    <w:pPr>
      <w:ind w:left="720"/>
      <w:contextualSpacing/>
    </w:pPr>
  </w:style>
  <w:style w:type="paragraph" w:customStyle="1" w:styleId="Standard">
    <w:name w:val="Standard"/>
    <w:rsid w:val="00B6227D"/>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B6227D"/>
    <w:rPr>
      <w:color w:val="0000FF" w:themeColor="hyperlink"/>
      <w:u w:val="single"/>
    </w:rPr>
  </w:style>
  <w:style w:type="paragraph" w:styleId="BalloonText">
    <w:name w:val="Balloon Text"/>
    <w:basedOn w:val="Normal"/>
    <w:link w:val="BalloonTextChar"/>
    <w:uiPriority w:val="99"/>
    <w:semiHidden/>
    <w:unhideWhenUsed/>
    <w:rsid w:val="00B62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atistics.byuimath.com/index.php?title=Data"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858</Words>
  <Characters>4893</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Miranda Hathaway</cp:lastModifiedBy>
  <cp:revision>4</cp:revision>
  <dcterms:created xsi:type="dcterms:W3CDTF">2014-08-14T15:43:00Z</dcterms:created>
  <dcterms:modified xsi:type="dcterms:W3CDTF">2014-08-25T23:23:00Z</dcterms:modified>
</cp:coreProperties>
</file>